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102A1" w14:textId="0B8D763E" w:rsidR="00981719" w:rsidRPr="00981719" w:rsidRDefault="00EF4420" w:rsidP="1F2BD569">
      <w:pPr>
        <w:autoSpaceDE w:val="0"/>
        <w:autoSpaceDN w:val="0"/>
        <w:adjustRightInd w:val="0"/>
        <w:spacing w:after="0" w:line="240" w:lineRule="auto"/>
        <w:jc w:val="center"/>
        <w:rPr>
          <w:rFonts w:ascii="Cambria" w:hAnsi="Cambria" w:cs="Cambria"/>
          <w:b/>
          <w:bCs/>
          <w:color w:val="FF0000"/>
          <w:sz w:val="24"/>
          <w:szCs w:val="24"/>
        </w:rPr>
      </w:pPr>
      <w:r>
        <w:rPr>
          <w:noProof/>
        </w:rPr>
        <w:drawing>
          <wp:inline distT="0" distB="0" distL="0" distR="0" wp14:anchorId="1E43A1EF" wp14:editId="713E82B0">
            <wp:extent cx="2939083" cy="920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939083" cy="920750"/>
                    </a:xfrm>
                    <a:prstGeom prst="rect">
                      <a:avLst/>
                    </a:prstGeom>
                  </pic:spPr>
                </pic:pic>
              </a:graphicData>
            </a:graphic>
          </wp:inline>
        </w:drawing>
      </w:r>
    </w:p>
    <w:p w14:paraId="72E61DFA" w14:textId="41DF0357" w:rsidR="00981719" w:rsidRPr="00981719" w:rsidRDefault="00981719" w:rsidP="1F2BD569">
      <w:pPr>
        <w:autoSpaceDE w:val="0"/>
        <w:autoSpaceDN w:val="0"/>
        <w:adjustRightInd w:val="0"/>
        <w:spacing w:after="0" w:line="240" w:lineRule="auto"/>
        <w:jc w:val="center"/>
        <w:rPr>
          <w:rFonts w:ascii="Cambria" w:hAnsi="Cambria"/>
          <w:b/>
          <w:bCs/>
          <w:color w:val="FF0000"/>
          <w:sz w:val="24"/>
          <w:szCs w:val="24"/>
        </w:rPr>
      </w:pPr>
    </w:p>
    <w:p w14:paraId="36D23B8C" w14:textId="435C3898" w:rsidR="00981719" w:rsidRPr="00981719" w:rsidRDefault="439660D5" w:rsidP="1F2BD569">
      <w:pPr>
        <w:autoSpaceDE w:val="0"/>
        <w:autoSpaceDN w:val="0"/>
        <w:adjustRightInd w:val="0"/>
        <w:spacing w:after="0" w:line="240" w:lineRule="auto"/>
        <w:jc w:val="center"/>
        <w:rPr>
          <w:rFonts w:ascii="Cambria" w:hAnsi="Cambria" w:cs="Cambria"/>
          <w:sz w:val="28"/>
          <w:szCs w:val="28"/>
        </w:rPr>
      </w:pPr>
      <w:r w:rsidRPr="52FC89AB">
        <w:rPr>
          <w:rFonts w:ascii="Calibri" w:hAnsi="Calibri" w:cs="Calibri"/>
          <w:b/>
          <w:bCs/>
          <w:sz w:val="28"/>
          <w:szCs w:val="28"/>
        </w:rPr>
        <w:t xml:space="preserve">Finance and Audit </w:t>
      </w:r>
      <w:r w:rsidR="003B560C" w:rsidRPr="52FC89AB">
        <w:rPr>
          <w:rFonts w:ascii="Calibri" w:hAnsi="Calibri" w:cs="Calibri"/>
          <w:b/>
          <w:bCs/>
          <w:sz w:val="28"/>
          <w:szCs w:val="28"/>
        </w:rPr>
        <w:t>Committee</w:t>
      </w:r>
      <w:r w:rsidR="007D3357" w:rsidRPr="52FC89AB">
        <w:rPr>
          <w:rFonts w:ascii="Calibri" w:hAnsi="Calibri" w:cs="Calibri"/>
          <w:b/>
          <w:bCs/>
          <w:sz w:val="28"/>
          <w:szCs w:val="28"/>
        </w:rPr>
        <w:t xml:space="preserve"> </w:t>
      </w:r>
      <w:r w:rsidR="00981719" w:rsidRPr="52FC89AB">
        <w:rPr>
          <w:rFonts w:ascii="Calibri" w:hAnsi="Calibri" w:cs="Calibri"/>
          <w:b/>
          <w:bCs/>
          <w:sz w:val="28"/>
          <w:szCs w:val="28"/>
        </w:rPr>
        <w:t xml:space="preserve">– Terms of Reference </w:t>
      </w:r>
    </w:p>
    <w:p w14:paraId="72DAD537" w14:textId="1B8F58CB" w:rsidR="1F2BD569" w:rsidRDefault="1F2BD569" w:rsidP="1F2BD569">
      <w:pPr>
        <w:spacing w:after="0" w:line="240" w:lineRule="auto"/>
        <w:rPr>
          <w:rFonts w:ascii="Calibri" w:hAnsi="Calibri" w:cs="Calibri"/>
          <w:b/>
          <w:bCs/>
        </w:rPr>
      </w:pPr>
    </w:p>
    <w:p w14:paraId="3AECD38D" w14:textId="50DDFC46" w:rsidR="6A05BD1C" w:rsidRDefault="6A05BD1C" w:rsidP="1F2BD569">
      <w:pPr>
        <w:spacing w:after="0" w:line="240" w:lineRule="auto"/>
        <w:jc w:val="both"/>
        <w:rPr>
          <w:rFonts w:ascii="Calibri" w:eastAsia="Calibri" w:hAnsi="Calibri" w:cs="Calibri"/>
          <w:b/>
          <w:bCs/>
        </w:rPr>
      </w:pPr>
      <w:r w:rsidRPr="52FC89AB">
        <w:rPr>
          <w:rFonts w:ascii="Calibri" w:eastAsia="Calibri" w:hAnsi="Calibri" w:cs="Calibri"/>
          <w:b/>
          <w:bCs/>
        </w:rPr>
        <w:t xml:space="preserve">Purpose </w:t>
      </w:r>
    </w:p>
    <w:p w14:paraId="7570C763" w14:textId="7012D08E" w:rsidR="1F2BD569" w:rsidRDefault="061FD298" w:rsidP="52FC89AB">
      <w:pPr>
        <w:spacing w:after="0" w:line="240" w:lineRule="auto"/>
        <w:rPr>
          <w:rFonts w:ascii="Calibri" w:eastAsia="Calibri" w:hAnsi="Calibri" w:cs="Calibri"/>
          <w:color w:val="000000" w:themeColor="text1"/>
        </w:rPr>
      </w:pPr>
      <w:r w:rsidRPr="52FC89AB">
        <w:rPr>
          <w:rFonts w:ascii="Calibri" w:eastAsia="Calibri" w:hAnsi="Calibri" w:cs="Calibri"/>
          <w:color w:val="000000" w:themeColor="text1"/>
        </w:rPr>
        <w:t xml:space="preserve">To monitor the work of the MAC in terms of its financial control, estates management and health and safety. </w:t>
      </w:r>
      <w:r w:rsidR="2A04A33D" w:rsidRPr="52FC89AB">
        <w:rPr>
          <w:rFonts w:ascii="Calibri" w:eastAsia="Calibri" w:hAnsi="Calibri" w:cs="Calibri"/>
          <w:color w:val="000000" w:themeColor="text1"/>
        </w:rPr>
        <w:t>To make appropriate reports and recommendations on such matters, to the Board of Directors on a regular basis and refer major issues to the Board of Directors for ratification.</w:t>
      </w:r>
    </w:p>
    <w:p w14:paraId="3649DB7C" w14:textId="3C5AD44C" w:rsidR="1F2BD569" w:rsidRDefault="1F2BD569" w:rsidP="1F2BD569">
      <w:pPr>
        <w:spacing w:after="0" w:line="240" w:lineRule="auto"/>
        <w:jc w:val="both"/>
        <w:rPr>
          <w:rFonts w:ascii="Calibri" w:eastAsia="Calibri" w:hAnsi="Calibri" w:cs="Calibri"/>
        </w:rPr>
      </w:pPr>
    </w:p>
    <w:p w14:paraId="771E9FF2" w14:textId="10DFB2ED" w:rsidR="6A05BD1C" w:rsidRDefault="6A05BD1C" w:rsidP="1F2BD569">
      <w:pPr>
        <w:spacing w:after="0" w:line="240" w:lineRule="auto"/>
        <w:jc w:val="both"/>
        <w:rPr>
          <w:rFonts w:ascii="Calibri" w:eastAsia="Calibri" w:hAnsi="Calibri" w:cs="Calibri"/>
          <w:b/>
          <w:bCs/>
        </w:rPr>
      </w:pPr>
      <w:r w:rsidRPr="1F2BD569">
        <w:rPr>
          <w:rFonts w:ascii="Calibri" w:eastAsia="Calibri" w:hAnsi="Calibri" w:cs="Calibri"/>
          <w:b/>
          <w:bCs/>
        </w:rPr>
        <w:t xml:space="preserve">Membership </w:t>
      </w:r>
    </w:p>
    <w:p w14:paraId="14BA4997" w14:textId="3884CC57" w:rsidR="07FD14E7" w:rsidRDefault="00247858" w:rsidP="1F2BD569">
      <w:pPr>
        <w:spacing w:after="0" w:line="240" w:lineRule="auto"/>
        <w:jc w:val="both"/>
        <w:rPr>
          <w:rFonts w:ascii="Calibri" w:eastAsia="Calibri" w:hAnsi="Calibri" w:cs="Calibri"/>
        </w:rPr>
      </w:pPr>
      <w:r>
        <w:rPr>
          <w:rFonts w:ascii="Calibri" w:eastAsia="Calibri" w:hAnsi="Calibri" w:cs="Calibri"/>
        </w:rPr>
        <w:t>Three</w:t>
      </w:r>
      <w:r w:rsidR="07FD14E7" w:rsidRPr="1F2BD569">
        <w:rPr>
          <w:rFonts w:ascii="Calibri" w:eastAsia="Calibri" w:hAnsi="Calibri" w:cs="Calibri"/>
        </w:rPr>
        <w:t xml:space="preserve"> directors as chosen by the Board.</w:t>
      </w:r>
    </w:p>
    <w:p w14:paraId="3AF99CF7" w14:textId="44E3C161" w:rsidR="07FD14E7" w:rsidRDefault="07FD14E7" w:rsidP="1F2BD569">
      <w:pPr>
        <w:spacing w:after="0" w:line="240" w:lineRule="auto"/>
        <w:jc w:val="both"/>
        <w:rPr>
          <w:rFonts w:ascii="Calibri" w:eastAsia="Calibri" w:hAnsi="Calibri" w:cs="Calibri"/>
        </w:rPr>
      </w:pPr>
      <w:r w:rsidRPr="52FC89AB">
        <w:rPr>
          <w:rFonts w:ascii="Calibri" w:eastAsia="Calibri" w:hAnsi="Calibri" w:cs="Calibri"/>
        </w:rPr>
        <w:t>The CSEL</w:t>
      </w:r>
      <w:r w:rsidR="1E97BC3D" w:rsidRPr="52FC89AB">
        <w:rPr>
          <w:rFonts w:ascii="Calibri" w:eastAsia="Calibri" w:hAnsi="Calibri" w:cs="Calibri"/>
        </w:rPr>
        <w:t xml:space="preserve"> and </w:t>
      </w:r>
      <w:r w:rsidR="771A3021" w:rsidRPr="52FC89AB">
        <w:rPr>
          <w:rFonts w:ascii="Calibri" w:eastAsia="Calibri" w:hAnsi="Calibri" w:cs="Calibri"/>
        </w:rPr>
        <w:t xml:space="preserve">CFO </w:t>
      </w:r>
      <w:r w:rsidRPr="52FC89AB">
        <w:rPr>
          <w:rFonts w:ascii="Calibri" w:eastAsia="Calibri" w:hAnsi="Calibri" w:cs="Calibri"/>
        </w:rPr>
        <w:t xml:space="preserve">will be in </w:t>
      </w:r>
      <w:r w:rsidR="0E19A847" w:rsidRPr="52FC89AB">
        <w:rPr>
          <w:rFonts w:ascii="Calibri" w:eastAsia="Calibri" w:hAnsi="Calibri" w:cs="Calibri"/>
        </w:rPr>
        <w:t>attendance</w:t>
      </w:r>
      <w:r w:rsidRPr="52FC89AB">
        <w:rPr>
          <w:rFonts w:ascii="Calibri" w:eastAsia="Calibri" w:hAnsi="Calibri" w:cs="Calibri"/>
        </w:rPr>
        <w:t>.</w:t>
      </w:r>
      <w:r w:rsidR="00FD4462">
        <w:rPr>
          <w:rFonts w:ascii="Calibri" w:eastAsia="Calibri" w:hAnsi="Calibri" w:cs="Calibri"/>
        </w:rPr>
        <w:t xml:space="preserve"> Operations Man</w:t>
      </w:r>
      <w:r w:rsidR="008A2E7C">
        <w:rPr>
          <w:rFonts w:ascii="Calibri" w:eastAsia="Calibri" w:hAnsi="Calibri" w:cs="Calibri"/>
        </w:rPr>
        <w:t>a</w:t>
      </w:r>
      <w:r w:rsidR="00FD4462">
        <w:rPr>
          <w:rFonts w:ascii="Calibri" w:eastAsia="Calibri" w:hAnsi="Calibri" w:cs="Calibri"/>
        </w:rPr>
        <w:t xml:space="preserve">ger will </w:t>
      </w:r>
      <w:r w:rsidR="00037127">
        <w:rPr>
          <w:rFonts w:ascii="Calibri" w:eastAsia="Calibri" w:hAnsi="Calibri" w:cs="Calibri"/>
        </w:rPr>
        <w:t>attend</w:t>
      </w:r>
      <w:r w:rsidR="00FD4462">
        <w:rPr>
          <w:rFonts w:ascii="Calibri" w:eastAsia="Calibri" w:hAnsi="Calibri" w:cs="Calibri"/>
        </w:rPr>
        <w:t xml:space="preserve"> </w:t>
      </w:r>
      <w:r w:rsidR="00355126">
        <w:rPr>
          <w:rFonts w:ascii="Calibri" w:eastAsia="Calibri" w:hAnsi="Calibri" w:cs="Calibri"/>
        </w:rPr>
        <w:t>meetings when</w:t>
      </w:r>
      <w:r w:rsidR="00E32B67">
        <w:rPr>
          <w:rFonts w:ascii="Calibri" w:eastAsia="Calibri" w:hAnsi="Calibri" w:cs="Calibri"/>
        </w:rPr>
        <w:t xml:space="preserve"> </w:t>
      </w:r>
      <w:r w:rsidR="00FD4462">
        <w:rPr>
          <w:rFonts w:ascii="Calibri" w:eastAsia="Calibri" w:hAnsi="Calibri" w:cs="Calibri"/>
        </w:rPr>
        <w:t>Estates</w:t>
      </w:r>
      <w:r w:rsidR="00355126">
        <w:rPr>
          <w:rFonts w:ascii="Calibri" w:eastAsia="Calibri" w:hAnsi="Calibri" w:cs="Calibri"/>
        </w:rPr>
        <w:t xml:space="preserve"> and Health and Safety matters are </w:t>
      </w:r>
      <w:r w:rsidR="00037127">
        <w:rPr>
          <w:rFonts w:ascii="Calibri" w:eastAsia="Calibri" w:hAnsi="Calibri" w:cs="Calibri"/>
        </w:rPr>
        <w:t>on the agenda</w:t>
      </w:r>
      <w:r w:rsidR="00355126">
        <w:rPr>
          <w:rFonts w:ascii="Calibri" w:eastAsia="Calibri" w:hAnsi="Calibri" w:cs="Calibri"/>
        </w:rPr>
        <w:t>.</w:t>
      </w:r>
    </w:p>
    <w:p w14:paraId="296843ED" w14:textId="03B016BC" w:rsidR="1F2BD569" w:rsidRDefault="1F2BD569" w:rsidP="1F2BD569">
      <w:pPr>
        <w:spacing w:after="0" w:line="240" w:lineRule="auto"/>
        <w:jc w:val="both"/>
        <w:rPr>
          <w:rFonts w:ascii="Calibri" w:eastAsia="Calibri" w:hAnsi="Calibri" w:cs="Calibri"/>
        </w:rPr>
      </w:pPr>
    </w:p>
    <w:p w14:paraId="0514AEBC" w14:textId="7022FE8D" w:rsidR="6A05BD1C" w:rsidRDefault="6A05BD1C" w:rsidP="1F2BD569">
      <w:pPr>
        <w:spacing w:after="0" w:line="240" w:lineRule="auto"/>
        <w:jc w:val="both"/>
        <w:rPr>
          <w:rFonts w:ascii="Calibri" w:eastAsia="Calibri" w:hAnsi="Calibri" w:cs="Calibri"/>
        </w:rPr>
      </w:pPr>
      <w:r w:rsidRPr="1F2BD569">
        <w:rPr>
          <w:rFonts w:ascii="Calibri" w:eastAsia="Calibri" w:hAnsi="Calibri" w:cs="Calibri"/>
          <w:b/>
          <w:bCs/>
        </w:rPr>
        <w:t xml:space="preserve">Quorum </w:t>
      </w:r>
    </w:p>
    <w:p w14:paraId="4346FD5D" w14:textId="728D39E9" w:rsidR="6A05BD1C" w:rsidRDefault="6A05BD1C" w:rsidP="1F2BD569">
      <w:pPr>
        <w:spacing w:after="0" w:line="240" w:lineRule="auto"/>
        <w:jc w:val="both"/>
        <w:rPr>
          <w:rFonts w:ascii="Calibri" w:eastAsia="Calibri" w:hAnsi="Calibri" w:cs="Calibri"/>
        </w:rPr>
      </w:pPr>
      <w:r w:rsidRPr="1F2BD569">
        <w:rPr>
          <w:rFonts w:ascii="Calibri" w:eastAsia="Calibri" w:hAnsi="Calibri" w:cs="Calibri"/>
        </w:rPr>
        <w:t xml:space="preserve">Two members. </w:t>
      </w:r>
    </w:p>
    <w:p w14:paraId="2A24D0B8" w14:textId="23FAAF62" w:rsidR="1F2BD569" w:rsidRDefault="1F2BD569" w:rsidP="1F2BD569">
      <w:pPr>
        <w:spacing w:after="0" w:line="240" w:lineRule="auto"/>
        <w:jc w:val="both"/>
        <w:rPr>
          <w:rFonts w:ascii="Calibri" w:eastAsia="Calibri" w:hAnsi="Calibri" w:cs="Calibri"/>
        </w:rPr>
      </w:pPr>
    </w:p>
    <w:p w14:paraId="010265E7" w14:textId="40E83DBE" w:rsidR="6A05BD1C" w:rsidRDefault="6A05BD1C" w:rsidP="1F2BD569">
      <w:pPr>
        <w:spacing w:after="0" w:line="240" w:lineRule="auto"/>
        <w:jc w:val="both"/>
        <w:rPr>
          <w:rFonts w:ascii="Calibri" w:eastAsia="Calibri" w:hAnsi="Calibri" w:cs="Calibri"/>
          <w:b/>
          <w:bCs/>
        </w:rPr>
      </w:pPr>
      <w:r w:rsidRPr="1F2BD569">
        <w:rPr>
          <w:rFonts w:ascii="Calibri" w:eastAsia="Calibri" w:hAnsi="Calibri" w:cs="Calibri"/>
          <w:b/>
          <w:bCs/>
        </w:rPr>
        <w:t xml:space="preserve">Chair </w:t>
      </w:r>
    </w:p>
    <w:p w14:paraId="732BDD36" w14:textId="056B5A17" w:rsidR="6A05BD1C" w:rsidRDefault="6A05BD1C" w:rsidP="1F2BD569">
      <w:pPr>
        <w:spacing w:after="0" w:line="240" w:lineRule="auto"/>
        <w:jc w:val="both"/>
        <w:rPr>
          <w:rFonts w:ascii="Calibri" w:eastAsia="Calibri" w:hAnsi="Calibri" w:cs="Calibri"/>
        </w:rPr>
      </w:pPr>
      <w:r w:rsidRPr="1F2BD569">
        <w:rPr>
          <w:rFonts w:ascii="Calibri" w:eastAsia="Calibri" w:hAnsi="Calibri" w:cs="Calibri"/>
        </w:rPr>
        <w:t xml:space="preserve">The chair of the committee will </w:t>
      </w:r>
      <w:r w:rsidR="46A1FA18" w:rsidRPr="1F2BD569">
        <w:rPr>
          <w:rFonts w:ascii="Calibri" w:eastAsia="Calibri" w:hAnsi="Calibri" w:cs="Calibri"/>
        </w:rPr>
        <w:t>elected from amongst the members of the Committee, annually at the</w:t>
      </w:r>
      <w:r w:rsidR="34927BB0" w:rsidRPr="1F2BD569">
        <w:rPr>
          <w:rFonts w:ascii="Calibri" w:eastAsia="Calibri" w:hAnsi="Calibri" w:cs="Calibri"/>
        </w:rPr>
        <w:t xml:space="preserve"> first Board meeting of the year.</w:t>
      </w:r>
    </w:p>
    <w:p w14:paraId="23073CB7" w14:textId="4111AE0D" w:rsidR="1F2BD569" w:rsidRDefault="1F2BD569" w:rsidP="1F2BD569">
      <w:pPr>
        <w:spacing w:after="0" w:line="240" w:lineRule="auto"/>
        <w:jc w:val="both"/>
        <w:rPr>
          <w:rFonts w:ascii="Calibri" w:eastAsia="Calibri" w:hAnsi="Calibri" w:cs="Calibri"/>
        </w:rPr>
      </w:pPr>
    </w:p>
    <w:p w14:paraId="5BA4D8DB" w14:textId="4F8022DC" w:rsidR="6A05BD1C" w:rsidRDefault="6A05BD1C" w:rsidP="1F2BD569">
      <w:pPr>
        <w:spacing w:after="0" w:line="240" w:lineRule="auto"/>
        <w:jc w:val="both"/>
        <w:rPr>
          <w:rFonts w:ascii="Calibri" w:eastAsia="Calibri" w:hAnsi="Calibri" w:cs="Calibri"/>
          <w:b/>
          <w:bCs/>
        </w:rPr>
      </w:pPr>
      <w:r w:rsidRPr="1F2BD569">
        <w:rPr>
          <w:rFonts w:ascii="Calibri" w:eastAsia="Calibri" w:hAnsi="Calibri" w:cs="Calibri"/>
          <w:b/>
          <w:bCs/>
        </w:rPr>
        <w:t xml:space="preserve">Meetings </w:t>
      </w:r>
    </w:p>
    <w:p w14:paraId="29E9B7D6" w14:textId="424F92FD" w:rsidR="6A05BD1C" w:rsidRDefault="6A05BD1C" w:rsidP="1F2BD569">
      <w:pPr>
        <w:spacing w:after="0" w:line="240" w:lineRule="auto"/>
        <w:jc w:val="both"/>
        <w:rPr>
          <w:rFonts w:ascii="Calibri" w:eastAsia="Calibri" w:hAnsi="Calibri" w:cs="Calibri"/>
        </w:rPr>
      </w:pPr>
      <w:r w:rsidRPr="52FC89AB">
        <w:rPr>
          <w:rFonts w:ascii="Calibri" w:eastAsia="Calibri" w:hAnsi="Calibri" w:cs="Calibri"/>
        </w:rPr>
        <w:t xml:space="preserve">At least </w:t>
      </w:r>
      <w:r w:rsidR="49637AB3" w:rsidRPr="52FC89AB">
        <w:rPr>
          <w:rFonts w:ascii="Calibri" w:eastAsia="Calibri" w:hAnsi="Calibri" w:cs="Calibri"/>
        </w:rPr>
        <w:t>six</w:t>
      </w:r>
      <w:r w:rsidRPr="52FC89AB">
        <w:rPr>
          <w:rFonts w:ascii="Calibri" w:eastAsia="Calibri" w:hAnsi="Calibri" w:cs="Calibri"/>
        </w:rPr>
        <w:t xml:space="preserve"> times a year</w:t>
      </w:r>
      <w:r w:rsidR="0F4046E2" w:rsidRPr="52FC89AB">
        <w:rPr>
          <w:rFonts w:ascii="Calibri" w:eastAsia="Calibri" w:hAnsi="Calibri" w:cs="Calibri"/>
        </w:rPr>
        <w:t>.</w:t>
      </w:r>
    </w:p>
    <w:p w14:paraId="5BCDD87C" w14:textId="475F17BE" w:rsidR="1F2BD569" w:rsidRDefault="1F2BD569" w:rsidP="1F2BD569">
      <w:pPr>
        <w:spacing w:after="0" w:line="240" w:lineRule="auto"/>
        <w:jc w:val="both"/>
        <w:rPr>
          <w:rFonts w:ascii="Calibri" w:eastAsia="Calibri" w:hAnsi="Calibri" w:cs="Calibri"/>
        </w:rPr>
      </w:pPr>
    </w:p>
    <w:p w14:paraId="57BC2716" w14:textId="7CA46424" w:rsidR="6A05BD1C" w:rsidRDefault="6A05BD1C" w:rsidP="1F2BD569">
      <w:pPr>
        <w:spacing w:after="0" w:line="240" w:lineRule="auto"/>
        <w:jc w:val="both"/>
        <w:rPr>
          <w:rFonts w:ascii="Calibri" w:eastAsia="Calibri" w:hAnsi="Calibri" w:cs="Calibri"/>
        </w:rPr>
      </w:pPr>
      <w:r w:rsidRPr="1F2BD569">
        <w:rPr>
          <w:rFonts w:ascii="Calibri" w:eastAsia="Calibri" w:hAnsi="Calibri" w:cs="Calibri"/>
          <w:b/>
          <w:bCs/>
        </w:rPr>
        <w:t xml:space="preserve">Responsibilities </w:t>
      </w:r>
    </w:p>
    <w:p w14:paraId="6A5D6B60" w14:textId="5DF59C7E" w:rsidR="1F2BD569" w:rsidRDefault="1F2BD569" w:rsidP="1F2BD569">
      <w:pPr>
        <w:spacing w:after="0" w:line="240" w:lineRule="auto"/>
        <w:jc w:val="both"/>
        <w:rPr>
          <w:rFonts w:ascii="Calibri" w:eastAsia="Calibri" w:hAnsi="Calibri" w:cs="Calibri"/>
        </w:rPr>
      </w:pPr>
    </w:p>
    <w:p w14:paraId="5E5078D8" w14:textId="13CBC211" w:rsidR="79C22CA4" w:rsidRDefault="79C22CA4" w:rsidP="52FC89AB">
      <w:pPr>
        <w:spacing w:after="0" w:line="240" w:lineRule="auto"/>
        <w:rPr>
          <w:rFonts w:ascii="Calibri" w:eastAsia="Calibri" w:hAnsi="Calibri" w:cs="Calibri"/>
          <w:color w:val="000000" w:themeColor="text1"/>
        </w:rPr>
      </w:pPr>
      <w:r w:rsidRPr="52FC89AB">
        <w:rPr>
          <w:rFonts w:ascii="Calibri" w:eastAsia="Calibri" w:hAnsi="Calibri" w:cs="Calibri"/>
          <w:b/>
          <w:bCs/>
          <w:color w:val="000000" w:themeColor="text1"/>
        </w:rPr>
        <w:t>Finance</w:t>
      </w:r>
    </w:p>
    <w:p w14:paraId="63D4C5E7" w14:textId="434B0418" w:rsidR="52FC89AB" w:rsidRDefault="52FC89AB" w:rsidP="52FC89AB">
      <w:pPr>
        <w:spacing w:after="0" w:line="240" w:lineRule="auto"/>
        <w:rPr>
          <w:rFonts w:ascii="Calibri" w:eastAsia="Calibri" w:hAnsi="Calibri" w:cs="Calibri"/>
          <w:color w:val="000000" w:themeColor="text1"/>
          <w:sz w:val="24"/>
          <w:szCs w:val="24"/>
        </w:rPr>
      </w:pPr>
    </w:p>
    <w:p w14:paraId="194823A1" w14:textId="78D31A6B"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w:t>
      </w:r>
      <w:r w:rsidR="31DC3E80" w:rsidRPr="4807DAA0">
        <w:rPr>
          <w:rFonts w:ascii="Calibri" w:eastAsia="Calibri" w:hAnsi="Calibri" w:cs="Calibri"/>
          <w:color w:val="000000" w:themeColor="text1"/>
        </w:rPr>
        <w:t>ensure that a</w:t>
      </w:r>
      <w:r w:rsidRPr="4807DAA0">
        <w:rPr>
          <w:rFonts w:ascii="Calibri" w:eastAsia="Calibri" w:hAnsi="Calibri" w:cs="Calibri"/>
          <w:color w:val="000000" w:themeColor="text1"/>
        </w:rPr>
        <w:t xml:space="preserve"> Financial</w:t>
      </w:r>
      <w:r w:rsidR="006F7BB7">
        <w:rPr>
          <w:rFonts w:ascii="Calibri" w:eastAsia="Calibri" w:hAnsi="Calibri" w:cs="Calibri"/>
          <w:color w:val="000000" w:themeColor="text1"/>
        </w:rPr>
        <w:t xml:space="preserve"> Procedures</w:t>
      </w:r>
      <w:r w:rsidRPr="4807DAA0">
        <w:rPr>
          <w:rFonts w:ascii="Calibri" w:eastAsia="Calibri" w:hAnsi="Calibri" w:cs="Calibri"/>
          <w:color w:val="000000" w:themeColor="text1"/>
        </w:rPr>
        <w:t xml:space="preserve"> Manual </w:t>
      </w:r>
      <w:r w:rsidR="63A67AB2" w:rsidRPr="4807DAA0">
        <w:rPr>
          <w:rFonts w:ascii="Calibri" w:eastAsia="Calibri" w:hAnsi="Calibri" w:cs="Calibri"/>
          <w:color w:val="000000" w:themeColor="text1"/>
        </w:rPr>
        <w:t xml:space="preserve">consisting </w:t>
      </w:r>
      <w:r w:rsidRPr="4807DAA0">
        <w:rPr>
          <w:rFonts w:ascii="Calibri" w:eastAsia="Calibri" w:hAnsi="Calibri" w:cs="Calibri"/>
          <w:color w:val="000000" w:themeColor="text1"/>
        </w:rPr>
        <w:t>of</w:t>
      </w:r>
      <w:r w:rsidR="358F3F0F" w:rsidRPr="4807DAA0">
        <w:rPr>
          <w:rFonts w:ascii="Calibri" w:eastAsia="Calibri" w:hAnsi="Calibri" w:cs="Calibri"/>
          <w:color w:val="000000" w:themeColor="text1"/>
        </w:rPr>
        <w:t xml:space="preserve"> </w:t>
      </w:r>
      <w:r w:rsidRPr="4807DAA0">
        <w:rPr>
          <w:rFonts w:ascii="Calibri" w:eastAsia="Calibri" w:hAnsi="Calibri" w:cs="Calibri"/>
          <w:color w:val="000000" w:themeColor="text1"/>
        </w:rPr>
        <w:t>finance policies</w:t>
      </w:r>
      <w:r w:rsidR="006F7BB7">
        <w:rPr>
          <w:rFonts w:ascii="Calibri" w:eastAsia="Calibri" w:hAnsi="Calibri" w:cs="Calibri"/>
          <w:color w:val="000000" w:themeColor="text1"/>
        </w:rPr>
        <w:t xml:space="preserve">, including </w:t>
      </w:r>
      <w:r w:rsidR="78E478AE" w:rsidRPr="4807DAA0">
        <w:rPr>
          <w:rFonts w:ascii="Calibri" w:eastAsia="Calibri" w:hAnsi="Calibri" w:cs="Calibri"/>
          <w:color w:val="000000" w:themeColor="text1"/>
        </w:rPr>
        <w:t>the</w:t>
      </w:r>
      <w:r w:rsidRPr="4807DAA0">
        <w:rPr>
          <w:rFonts w:ascii="Calibri" w:eastAsia="Calibri" w:hAnsi="Calibri" w:cs="Calibri"/>
          <w:color w:val="000000" w:themeColor="text1"/>
        </w:rPr>
        <w:t xml:space="preserve"> financial Scheme of Delegation</w:t>
      </w:r>
      <w:r w:rsidR="7E157A3A" w:rsidRPr="4807DAA0">
        <w:rPr>
          <w:rFonts w:ascii="Calibri" w:eastAsia="Calibri" w:hAnsi="Calibri" w:cs="Calibri"/>
          <w:color w:val="000000" w:themeColor="text1"/>
        </w:rPr>
        <w:t xml:space="preserve"> is in place for the PFMAC. </w:t>
      </w:r>
      <w:r w:rsidRPr="4807DAA0">
        <w:rPr>
          <w:rFonts w:ascii="Calibri" w:eastAsia="Calibri" w:hAnsi="Calibri" w:cs="Calibri"/>
          <w:color w:val="000000" w:themeColor="text1"/>
        </w:rPr>
        <w:t xml:space="preserve">The manual </w:t>
      </w:r>
      <w:r w:rsidR="058ABC29" w:rsidRPr="4807DAA0">
        <w:rPr>
          <w:rFonts w:ascii="Calibri" w:eastAsia="Calibri" w:hAnsi="Calibri" w:cs="Calibri"/>
          <w:color w:val="000000" w:themeColor="text1"/>
        </w:rPr>
        <w:t xml:space="preserve">will </w:t>
      </w:r>
      <w:r w:rsidRPr="4807DAA0">
        <w:rPr>
          <w:rFonts w:ascii="Calibri" w:eastAsia="Calibri" w:hAnsi="Calibri" w:cs="Calibri"/>
          <w:color w:val="000000" w:themeColor="text1"/>
        </w:rPr>
        <w:t xml:space="preserve">be recommended to the </w:t>
      </w:r>
      <w:r w:rsidR="3513DF42" w:rsidRPr="4807DAA0">
        <w:rPr>
          <w:rFonts w:ascii="Calibri" w:eastAsia="Calibri" w:hAnsi="Calibri" w:cs="Calibri"/>
          <w:color w:val="000000" w:themeColor="text1"/>
        </w:rPr>
        <w:t>B</w:t>
      </w:r>
      <w:r w:rsidRPr="4807DAA0">
        <w:rPr>
          <w:rFonts w:ascii="Calibri" w:eastAsia="Calibri" w:hAnsi="Calibri" w:cs="Calibri"/>
          <w:color w:val="000000" w:themeColor="text1"/>
        </w:rPr>
        <w:t xml:space="preserve">oard for approval and be reviewed annually. </w:t>
      </w:r>
    </w:p>
    <w:p w14:paraId="75D7AAF9" w14:textId="6ABBDB12" w:rsidR="4807DAA0" w:rsidRDefault="4807DAA0" w:rsidP="4807DAA0">
      <w:pPr>
        <w:spacing w:after="0" w:line="240" w:lineRule="auto"/>
        <w:rPr>
          <w:rFonts w:ascii="Calibri" w:eastAsia="Calibri" w:hAnsi="Calibri" w:cs="Calibri"/>
          <w:color w:val="000000" w:themeColor="text1"/>
        </w:rPr>
      </w:pPr>
    </w:p>
    <w:p w14:paraId="2901EBE4" w14:textId="73CDD821"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The CFO will report to the committee on an assessment of the budget position and financial management of each school wishing to join the PFMAC, which the committee will consider as part of the conditions for acceptance. </w:t>
      </w:r>
    </w:p>
    <w:p w14:paraId="44AA2680" w14:textId="3D40BF51" w:rsidR="4807DAA0" w:rsidRDefault="4807DAA0" w:rsidP="4807DAA0">
      <w:pPr>
        <w:spacing w:after="0" w:line="240" w:lineRule="auto"/>
        <w:rPr>
          <w:rFonts w:ascii="Calibri" w:eastAsia="Calibri" w:hAnsi="Calibri" w:cs="Calibri"/>
          <w:color w:val="000000" w:themeColor="text1"/>
        </w:rPr>
      </w:pPr>
    </w:p>
    <w:p w14:paraId="5F50B032" w14:textId="7315BC8D"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review with the CSEL and the CFO the projected income of both the PFMAC and the schools compared to the estimated expenditure for at least three years (or for the period of the individual </w:t>
      </w:r>
      <w:r w:rsidR="08C88D46" w:rsidRPr="4807DAA0">
        <w:rPr>
          <w:rFonts w:ascii="Calibri" w:eastAsia="Calibri" w:hAnsi="Calibri" w:cs="Calibri"/>
          <w:color w:val="000000" w:themeColor="text1"/>
        </w:rPr>
        <w:t>school</w:t>
      </w:r>
      <w:r w:rsidRPr="4807DAA0">
        <w:rPr>
          <w:rFonts w:ascii="Calibri" w:eastAsia="Calibri" w:hAnsi="Calibri" w:cs="Calibri"/>
          <w:color w:val="000000" w:themeColor="text1"/>
        </w:rPr>
        <w:t xml:space="preserve">’s Improvement Plans), and where there are any potential budget issues take such actions as may be appropriate or refer to the Board. </w:t>
      </w:r>
    </w:p>
    <w:p w14:paraId="5238314C" w14:textId="429A2747" w:rsidR="4807DAA0" w:rsidRDefault="4807DAA0" w:rsidP="4807DAA0">
      <w:pPr>
        <w:spacing w:after="0" w:line="240" w:lineRule="auto"/>
        <w:rPr>
          <w:rFonts w:ascii="Calibri" w:eastAsia="Calibri" w:hAnsi="Calibri" w:cs="Calibri"/>
          <w:color w:val="000000" w:themeColor="text1"/>
        </w:rPr>
      </w:pPr>
    </w:p>
    <w:p w14:paraId="4E67440F" w14:textId="58BE6CEC"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recommend to the Board financial sections for the PFMAC’s Development Plan and oversee the financial section of any school development and improvement plan. </w:t>
      </w:r>
    </w:p>
    <w:p w14:paraId="0891C013" w14:textId="13C2CE7C" w:rsidR="4807DAA0" w:rsidRDefault="4807DAA0" w:rsidP="4807DAA0">
      <w:pPr>
        <w:spacing w:after="0" w:line="240" w:lineRule="auto"/>
        <w:rPr>
          <w:rFonts w:ascii="Calibri" w:eastAsia="Calibri" w:hAnsi="Calibri" w:cs="Calibri"/>
          <w:color w:val="000000" w:themeColor="text1"/>
        </w:rPr>
      </w:pPr>
    </w:p>
    <w:p w14:paraId="2CD1C394" w14:textId="64F779AE"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consider and </w:t>
      </w:r>
      <w:r w:rsidR="3A9500FE" w:rsidRPr="4807DAA0">
        <w:rPr>
          <w:rFonts w:ascii="Calibri" w:eastAsia="Calibri" w:hAnsi="Calibri" w:cs="Calibri"/>
          <w:color w:val="000000" w:themeColor="text1"/>
        </w:rPr>
        <w:t>recommend to the Board</w:t>
      </w:r>
      <w:r w:rsidRPr="4807DAA0">
        <w:rPr>
          <w:rFonts w:ascii="Calibri" w:eastAsia="Calibri" w:hAnsi="Calibri" w:cs="Calibri"/>
          <w:color w:val="000000" w:themeColor="text1"/>
        </w:rPr>
        <w:t xml:space="preserve"> the annual formula budgets prepared by the LGBs and by the </w:t>
      </w:r>
      <w:r w:rsidR="681AFFDE" w:rsidRPr="4807DAA0">
        <w:rPr>
          <w:rFonts w:ascii="Calibri" w:eastAsia="Calibri" w:hAnsi="Calibri" w:cs="Calibri"/>
          <w:color w:val="000000" w:themeColor="text1"/>
        </w:rPr>
        <w:t>CFO</w:t>
      </w:r>
      <w:r w:rsidRPr="4807DAA0">
        <w:rPr>
          <w:rFonts w:ascii="Calibri" w:eastAsia="Calibri" w:hAnsi="Calibri" w:cs="Calibri"/>
          <w:color w:val="000000" w:themeColor="text1"/>
        </w:rPr>
        <w:t xml:space="preserve"> in respect of central functions</w:t>
      </w:r>
      <w:r w:rsidR="4FC61A13" w:rsidRPr="4807DAA0">
        <w:rPr>
          <w:rFonts w:ascii="Calibri" w:eastAsia="Calibri" w:hAnsi="Calibri" w:cs="Calibri"/>
          <w:color w:val="000000" w:themeColor="text1"/>
        </w:rPr>
        <w:t>.</w:t>
      </w:r>
    </w:p>
    <w:p w14:paraId="609B1E26" w14:textId="2B48FC7A" w:rsidR="4807DAA0" w:rsidRDefault="4807DAA0" w:rsidP="4807DAA0">
      <w:pPr>
        <w:spacing w:after="0" w:line="240" w:lineRule="auto"/>
        <w:rPr>
          <w:rFonts w:ascii="Calibri" w:eastAsia="Calibri" w:hAnsi="Calibri" w:cs="Calibri"/>
          <w:color w:val="000000" w:themeColor="text1"/>
        </w:rPr>
      </w:pPr>
    </w:p>
    <w:p w14:paraId="24CB8578" w14:textId="30646134"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consider and explore all means of external finance available to the </w:t>
      </w:r>
      <w:r w:rsidR="57E34BCD" w:rsidRPr="4807DAA0">
        <w:rPr>
          <w:rFonts w:ascii="Calibri" w:eastAsia="Calibri" w:hAnsi="Calibri" w:cs="Calibri"/>
          <w:color w:val="000000" w:themeColor="text1"/>
        </w:rPr>
        <w:t>MAC</w:t>
      </w:r>
      <w:r w:rsidRPr="4807DAA0">
        <w:rPr>
          <w:rFonts w:ascii="Calibri" w:eastAsia="Calibri" w:hAnsi="Calibri" w:cs="Calibri"/>
          <w:color w:val="000000" w:themeColor="text1"/>
        </w:rPr>
        <w:t>.</w:t>
      </w:r>
    </w:p>
    <w:p w14:paraId="502864FB" w14:textId="0EA30AFB" w:rsidR="79C22CA4" w:rsidRDefault="79C22CA4" w:rsidP="4807DAA0">
      <w:p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lastRenderedPageBreak/>
        <w:t xml:space="preserve"> </w:t>
      </w:r>
    </w:p>
    <w:p w14:paraId="227045A8" w14:textId="5D5D5D30"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consider and ratify where appropriate, all expenditures, contracts, asset disposals or virements exceeding values, durations or terms specified in the Financial Handbook or Schemes of Delegation as beyond the authority of </w:t>
      </w:r>
      <w:r w:rsidR="080468E1" w:rsidRPr="4807DAA0">
        <w:rPr>
          <w:rFonts w:ascii="Calibri" w:eastAsia="Calibri" w:hAnsi="Calibri" w:cs="Calibri"/>
          <w:color w:val="000000" w:themeColor="text1"/>
        </w:rPr>
        <w:t>the Executive</w:t>
      </w:r>
      <w:r w:rsidRPr="4807DAA0">
        <w:rPr>
          <w:rFonts w:ascii="Calibri" w:eastAsia="Calibri" w:hAnsi="Calibri" w:cs="Calibri"/>
          <w:color w:val="000000" w:themeColor="text1"/>
        </w:rPr>
        <w:t>, Head</w:t>
      </w:r>
      <w:r w:rsidR="2813BEF2" w:rsidRPr="4807DAA0">
        <w:rPr>
          <w:rFonts w:ascii="Calibri" w:eastAsia="Calibri" w:hAnsi="Calibri" w:cs="Calibri"/>
          <w:color w:val="000000" w:themeColor="text1"/>
        </w:rPr>
        <w:t>teachers</w:t>
      </w:r>
      <w:r w:rsidRPr="4807DAA0">
        <w:rPr>
          <w:rFonts w:ascii="Calibri" w:eastAsia="Calibri" w:hAnsi="Calibri" w:cs="Calibri"/>
          <w:color w:val="000000" w:themeColor="text1"/>
        </w:rPr>
        <w:t xml:space="preserve"> and Chairs of LGBs. To collectively report such decisions to the Board as part of the regular reporting by the committee or to refer such decisions to the Board (with a recommendation) where the Finance committee considers there may be a strategic impact on the company’s financial viability. </w:t>
      </w:r>
    </w:p>
    <w:p w14:paraId="53E75DC2" w14:textId="13C4954D" w:rsidR="4807DAA0" w:rsidRDefault="4807DAA0" w:rsidP="4807DAA0">
      <w:pPr>
        <w:spacing w:after="0" w:line="240" w:lineRule="auto"/>
        <w:rPr>
          <w:rFonts w:ascii="Calibri" w:eastAsia="Calibri" w:hAnsi="Calibri" w:cs="Calibri"/>
          <w:color w:val="000000" w:themeColor="text1"/>
        </w:rPr>
      </w:pPr>
    </w:p>
    <w:p w14:paraId="24873CE6" w14:textId="2ED90CE3"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consider regular budget monitoring reports and periodic strategic financial projections prepared by the </w:t>
      </w:r>
      <w:r w:rsidR="26BFE510" w:rsidRPr="4807DAA0">
        <w:rPr>
          <w:rFonts w:ascii="Calibri" w:eastAsia="Calibri" w:hAnsi="Calibri" w:cs="Calibri"/>
          <w:color w:val="000000" w:themeColor="text1"/>
        </w:rPr>
        <w:t>CFO</w:t>
      </w:r>
      <w:r w:rsidRPr="4807DAA0">
        <w:rPr>
          <w:rFonts w:ascii="Calibri" w:eastAsia="Calibri" w:hAnsi="Calibri" w:cs="Calibri"/>
          <w:color w:val="000000" w:themeColor="text1"/>
        </w:rPr>
        <w:t xml:space="preserve"> and submit reports to the Board of Directors on the budget position, together with any proposed corrective action to address significant variances between expenditure and budget.</w:t>
      </w:r>
    </w:p>
    <w:p w14:paraId="6F02E31A" w14:textId="604AECFB" w:rsidR="4807DAA0" w:rsidRDefault="4807DAA0" w:rsidP="4807DAA0">
      <w:pPr>
        <w:spacing w:after="0" w:line="240" w:lineRule="auto"/>
        <w:rPr>
          <w:rFonts w:ascii="Calibri" w:eastAsia="Calibri" w:hAnsi="Calibri" w:cs="Calibri"/>
          <w:color w:val="000000" w:themeColor="text1"/>
        </w:rPr>
      </w:pPr>
    </w:p>
    <w:p w14:paraId="170933A2" w14:textId="438046C4"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prepare financial analysis and projections for the PFMAC’s  3-year Development Plan. </w:t>
      </w:r>
    </w:p>
    <w:p w14:paraId="7AB8409B" w14:textId="3DDD9EF4" w:rsidR="4807DAA0" w:rsidRDefault="4807DAA0" w:rsidP="4807DAA0">
      <w:pPr>
        <w:spacing w:after="0" w:line="240" w:lineRule="auto"/>
        <w:rPr>
          <w:rFonts w:ascii="Calibri" w:eastAsia="Calibri" w:hAnsi="Calibri" w:cs="Calibri"/>
          <w:color w:val="000000" w:themeColor="text1"/>
        </w:rPr>
      </w:pPr>
    </w:p>
    <w:p w14:paraId="62DA7712" w14:textId="168E9C3D"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In consultation with the P</w:t>
      </w:r>
      <w:r w:rsidR="061257A9" w:rsidRPr="4807DAA0">
        <w:rPr>
          <w:rFonts w:ascii="Calibri" w:eastAsia="Calibri" w:hAnsi="Calibri" w:cs="Calibri"/>
          <w:color w:val="000000" w:themeColor="text1"/>
        </w:rPr>
        <w:t>eople and Governance Committee</w:t>
      </w:r>
      <w:r w:rsidRPr="4807DAA0">
        <w:rPr>
          <w:rFonts w:ascii="Calibri" w:eastAsia="Calibri" w:hAnsi="Calibri" w:cs="Calibri"/>
          <w:color w:val="000000" w:themeColor="text1"/>
        </w:rPr>
        <w:t xml:space="preserve">, consider the effect on the budget of changes in pay structure and of any new appointments or changes in existing employees’ salaries. </w:t>
      </w:r>
    </w:p>
    <w:p w14:paraId="55455064" w14:textId="599AA370" w:rsidR="4807DAA0" w:rsidRDefault="4807DAA0" w:rsidP="4807DAA0">
      <w:pPr>
        <w:spacing w:after="0" w:line="240" w:lineRule="auto"/>
        <w:rPr>
          <w:rFonts w:ascii="Calibri" w:eastAsia="Calibri" w:hAnsi="Calibri" w:cs="Calibri"/>
          <w:color w:val="000000" w:themeColor="text1"/>
        </w:rPr>
      </w:pPr>
    </w:p>
    <w:p w14:paraId="08256102" w14:textId="31F39AD1"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Ensure that the </w:t>
      </w:r>
      <w:r w:rsidR="32FACFE2" w:rsidRPr="4807DAA0">
        <w:rPr>
          <w:rFonts w:ascii="Calibri" w:eastAsia="Calibri" w:hAnsi="Calibri" w:cs="Calibri"/>
          <w:color w:val="000000" w:themeColor="text1"/>
        </w:rPr>
        <w:t>PMFAC</w:t>
      </w:r>
      <w:r w:rsidRPr="4807DAA0">
        <w:rPr>
          <w:rFonts w:ascii="Calibri" w:eastAsia="Calibri" w:hAnsi="Calibri" w:cs="Calibri"/>
          <w:color w:val="000000" w:themeColor="text1"/>
        </w:rPr>
        <w:t>’s formal financial procedures</w:t>
      </w:r>
      <w:r w:rsidR="58D4ACFA" w:rsidRPr="4807DAA0">
        <w:rPr>
          <w:rFonts w:ascii="Calibri" w:eastAsia="Calibri" w:hAnsi="Calibri" w:cs="Calibri"/>
          <w:color w:val="000000" w:themeColor="text1"/>
        </w:rPr>
        <w:t xml:space="preserve"> </w:t>
      </w:r>
      <w:r w:rsidRPr="4807DAA0">
        <w:rPr>
          <w:rFonts w:ascii="Calibri" w:eastAsia="Calibri" w:hAnsi="Calibri" w:cs="Calibri"/>
          <w:color w:val="000000" w:themeColor="text1"/>
        </w:rPr>
        <w:t>are reviewed at least annually paying particular attention to any recommendations made by internal or external audit.</w:t>
      </w:r>
    </w:p>
    <w:p w14:paraId="47A7D36D" w14:textId="2E9AC659" w:rsidR="4807DAA0" w:rsidRDefault="4807DAA0" w:rsidP="4807DAA0">
      <w:pPr>
        <w:spacing w:after="0" w:line="240" w:lineRule="auto"/>
        <w:rPr>
          <w:rFonts w:ascii="Calibri" w:eastAsia="Calibri" w:hAnsi="Calibri" w:cs="Calibri"/>
          <w:color w:val="000000" w:themeColor="text1"/>
        </w:rPr>
      </w:pPr>
    </w:p>
    <w:p w14:paraId="26F0E635" w14:textId="225A185A"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Where financial benchmarking is available, use it to compare expenditure with similar schools/academies and to review the value for money statement and efficiency and financial effectiveness throughout the academy company. </w:t>
      </w:r>
    </w:p>
    <w:p w14:paraId="6B455D6F" w14:textId="05A8D6EB" w:rsidR="4807DAA0" w:rsidRDefault="4807DAA0" w:rsidP="4807DAA0">
      <w:pPr>
        <w:spacing w:after="0" w:line="240" w:lineRule="auto"/>
        <w:rPr>
          <w:rFonts w:ascii="Calibri" w:eastAsia="Calibri" w:hAnsi="Calibri" w:cs="Calibri"/>
          <w:color w:val="000000" w:themeColor="text1"/>
        </w:rPr>
      </w:pPr>
    </w:p>
    <w:p w14:paraId="48B62D8F" w14:textId="158F1746"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Review annually all insurance arrangements for the PFMAC. </w:t>
      </w:r>
    </w:p>
    <w:p w14:paraId="091CC273" w14:textId="4E2AABF2" w:rsidR="4807DAA0" w:rsidRDefault="4807DAA0" w:rsidP="4807DAA0">
      <w:pPr>
        <w:spacing w:after="0" w:line="240" w:lineRule="auto"/>
        <w:rPr>
          <w:rFonts w:ascii="Calibri" w:eastAsia="Calibri" w:hAnsi="Calibri" w:cs="Calibri"/>
          <w:color w:val="000000" w:themeColor="text1"/>
        </w:rPr>
      </w:pPr>
    </w:p>
    <w:p w14:paraId="0039370F" w14:textId="678492BD"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Consider reports and funding proposals from the </w:t>
      </w:r>
      <w:r w:rsidR="51003780" w:rsidRPr="4807DAA0">
        <w:rPr>
          <w:rFonts w:ascii="Calibri" w:eastAsia="Calibri" w:hAnsi="Calibri" w:cs="Calibri"/>
          <w:color w:val="000000" w:themeColor="text1"/>
        </w:rPr>
        <w:t>PFMAC</w:t>
      </w:r>
      <w:r w:rsidRPr="4807DAA0">
        <w:rPr>
          <w:rFonts w:ascii="Calibri" w:eastAsia="Calibri" w:hAnsi="Calibri" w:cs="Calibri"/>
          <w:color w:val="000000" w:themeColor="text1"/>
        </w:rPr>
        <w:t>’s improvement</w:t>
      </w:r>
      <w:r w:rsidR="008F2073">
        <w:rPr>
          <w:rFonts w:ascii="Calibri" w:eastAsia="Calibri" w:hAnsi="Calibri" w:cs="Calibri"/>
          <w:color w:val="000000" w:themeColor="text1"/>
        </w:rPr>
        <w:t xml:space="preserve"> plan</w:t>
      </w:r>
      <w:r w:rsidR="7D329B28" w:rsidRPr="4807DAA0">
        <w:rPr>
          <w:rFonts w:ascii="Calibri" w:eastAsia="Calibri" w:hAnsi="Calibri" w:cs="Calibri"/>
          <w:color w:val="000000" w:themeColor="text1"/>
        </w:rPr>
        <w:t>.</w:t>
      </w:r>
    </w:p>
    <w:p w14:paraId="69C1447D" w14:textId="52D8322E" w:rsidR="4807DAA0" w:rsidRDefault="4807DAA0" w:rsidP="4807DAA0">
      <w:pPr>
        <w:spacing w:after="0" w:line="240" w:lineRule="auto"/>
        <w:rPr>
          <w:rFonts w:ascii="Calibri" w:eastAsia="Calibri" w:hAnsi="Calibri" w:cs="Calibri"/>
          <w:color w:val="000000" w:themeColor="text1"/>
        </w:rPr>
      </w:pPr>
    </w:p>
    <w:p w14:paraId="2940BD12" w14:textId="650D1A54"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To receive reports from the Internal/External auditor following each monitoring visit.</w:t>
      </w:r>
      <w:r w:rsidR="2BDE24ED" w:rsidRPr="4807DAA0">
        <w:rPr>
          <w:rFonts w:ascii="Calibri" w:eastAsia="Calibri" w:hAnsi="Calibri" w:cs="Calibri"/>
          <w:color w:val="000000" w:themeColor="text1"/>
        </w:rPr>
        <w:t xml:space="preserve"> To ensure the Executive acts on any recommendations. </w:t>
      </w:r>
    </w:p>
    <w:p w14:paraId="5D55C0C5" w14:textId="57AE408C" w:rsidR="4807DAA0" w:rsidRDefault="4807DAA0" w:rsidP="4807DAA0">
      <w:pPr>
        <w:spacing w:after="0" w:line="240" w:lineRule="auto"/>
        <w:rPr>
          <w:rFonts w:ascii="Calibri" w:eastAsia="Calibri" w:hAnsi="Calibri" w:cs="Calibri"/>
          <w:color w:val="000000" w:themeColor="text1"/>
        </w:rPr>
      </w:pPr>
    </w:p>
    <w:p w14:paraId="1E2AD2C6" w14:textId="159DD5E6"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Oversee the Business Continuity Plan. </w:t>
      </w:r>
    </w:p>
    <w:p w14:paraId="0F2126FC" w14:textId="6B7D699B" w:rsidR="4807DAA0" w:rsidRDefault="4807DAA0" w:rsidP="4807DAA0">
      <w:pPr>
        <w:spacing w:after="0" w:line="240" w:lineRule="auto"/>
        <w:rPr>
          <w:rFonts w:ascii="Calibri" w:eastAsia="Calibri" w:hAnsi="Calibri" w:cs="Calibri"/>
          <w:color w:val="000000" w:themeColor="text1"/>
        </w:rPr>
      </w:pPr>
    </w:p>
    <w:p w14:paraId="7CB6DB88" w14:textId="28EC018E"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Review the Risk Register </w:t>
      </w:r>
      <w:r w:rsidR="497E11C9" w:rsidRPr="4807DAA0">
        <w:rPr>
          <w:rFonts w:ascii="Calibri" w:eastAsia="Calibri" w:hAnsi="Calibri" w:cs="Calibri"/>
          <w:color w:val="000000" w:themeColor="text1"/>
        </w:rPr>
        <w:t>regularly</w:t>
      </w:r>
      <w:r w:rsidRPr="4807DAA0">
        <w:rPr>
          <w:rFonts w:ascii="Calibri" w:eastAsia="Calibri" w:hAnsi="Calibri" w:cs="Calibri"/>
          <w:color w:val="000000" w:themeColor="text1"/>
        </w:rPr>
        <w:t>, having a specific responsibility for oversight of financial risk(s) as identified in the PFMAC’s Risk Register</w:t>
      </w:r>
      <w:r w:rsidR="25FBC0AB" w:rsidRPr="4807DAA0">
        <w:rPr>
          <w:rFonts w:ascii="Calibri" w:eastAsia="Calibri" w:hAnsi="Calibri" w:cs="Calibri"/>
          <w:color w:val="000000" w:themeColor="text1"/>
        </w:rPr>
        <w:t>.</w:t>
      </w:r>
    </w:p>
    <w:p w14:paraId="7C4023AD" w14:textId="0B148D88" w:rsidR="4807DAA0" w:rsidRDefault="4807DAA0" w:rsidP="4807DAA0">
      <w:pPr>
        <w:spacing w:after="0" w:line="240" w:lineRule="auto"/>
        <w:rPr>
          <w:rFonts w:ascii="Calibri" w:eastAsia="Calibri" w:hAnsi="Calibri" w:cs="Calibri"/>
          <w:color w:val="000000" w:themeColor="text1"/>
        </w:rPr>
      </w:pPr>
    </w:p>
    <w:p w14:paraId="29D49977" w14:textId="3EA80D67"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Agree the Annual Report and Accounts (in accordance with DfE/ESFA, Companies Act and Charity Commission requirements) for approval by the Board</w:t>
      </w:r>
      <w:r w:rsidR="3052AA19" w:rsidRPr="4807DAA0">
        <w:rPr>
          <w:rFonts w:ascii="Calibri" w:eastAsia="Calibri" w:hAnsi="Calibri" w:cs="Calibri"/>
          <w:color w:val="000000" w:themeColor="text1"/>
        </w:rPr>
        <w:t xml:space="preserve">, in consultation with Education Standards Committee and People and Governance Committee. </w:t>
      </w:r>
    </w:p>
    <w:p w14:paraId="431F8E91" w14:textId="2DB83344" w:rsidR="4807DAA0" w:rsidRDefault="4807DAA0" w:rsidP="4807DAA0">
      <w:pPr>
        <w:spacing w:after="0" w:line="240" w:lineRule="auto"/>
        <w:rPr>
          <w:rFonts w:ascii="Calibri" w:eastAsia="Calibri" w:hAnsi="Calibri" w:cs="Calibri"/>
          <w:b/>
          <w:bCs/>
          <w:color w:val="000000" w:themeColor="text1"/>
        </w:rPr>
      </w:pPr>
    </w:p>
    <w:p w14:paraId="3B036921" w14:textId="1F2C5CF6" w:rsidR="79C22CA4" w:rsidRDefault="79C22CA4" w:rsidP="4807DAA0">
      <w:pPr>
        <w:spacing w:after="0" w:line="240" w:lineRule="auto"/>
        <w:rPr>
          <w:rFonts w:ascii="Calibri" w:eastAsia="Calibri" w:hAnsi="Calibri" w:cs="Calibri"/>
          <w:color w:val="000000" w:themeColor="text1"/>
        </w:rPr>
      </w:pPr>
      <w:r w:rsidRPr="4807DAA0">
        <w:rPr>
          <w:rFonts w:ascii="Calibri" w:eastAsia="Calibri" w:hAnsi="Calibri" w:cs="Calibri"/>
          <w:b/>
          <w:bCs/>
          <w:color w:val="000000" w:themeColor="text1"/>
        </w:rPr>
        <w:t xml:space="preserve">Financial Reporting </w:t>
      </w:r>
    </w:p>
    <w:p w14:paraId="6CF044A2" w14:textId="332F4D9A" w:rsidR="4807DAA0" w:rsidRDefault="4807DAA0" w:rsidP="4807DAA0">
      <w:pPr>
        <w:spacing w:after="0" w:line="240" w:lineRule="auto"/>
        <w:rPr>
          <w:rFonts w:ascii="Calibri" w:eastAsia="Calibri" w:hAnsi="Calibri" w:cs="Calibri"/>
          <w:b/>
          <w:bCs/>
          <w:color w:val="000000" w:themeColor="text1"/>
        </w:rPr>
      </w:pPr>
    </w:p>
    <w:p w14:paraId="0C13A4F5" w14:textId="22F7F50B" w:rsidR="79C22CA4" w:rsidRDefault="79C22CA4" w:rsidP="00F3140B">
      <w:pPr>
        <w:pStyle w:val="ListParagraph"/>
        <w:numPr>
          <w:ilvl w:val="0"/>
          <w:numId w:val="1"/>
        </w:numPr>
        <w:spacing w:after="3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review the actions and judgements in relation to PFMAC’s financial statements, operating and financial review, paying particular attention to critical accounting policies and practices, and any changes in them: </w:t>
      </w:r>
    </w:p>
    <w:p w14:paraId="51C9C943" w14:textId="2A80110D" w:rsidR="79C22CA4" w:rsidRDefault="79C22CA4" w:rsidP="00F3140B">
      <w:pPr>
        <w:pStyle w:val="ListParagraph"/>
        <w:numPr>
          <w:ilvl w:val="1"/>
          <w:numId w:val="1"/>
        </w:numPr>
        <w:spacing w:after="3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Decisions requiring a significant element of judgement; </w:t>
      </w:r>
    </w:p>
    <w:p w14:paraId="2DE19130" w14:textId="4E20455C" w:rsidR="79C22CA4" w:rsidRDefault="79C22CA4" w:rsidP="00F3140B">
      <w:pPr>
        <w:pStyle w:val="ListParagraph"/>
        <w:numPr>
          <w:ilvl w:val="1"/>
          <w:numId w:val="1"/>
        </w:numPr>
        <w:spacing w:after="3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The extent to which the financial statements are affected by any unusual transactions in the year and how they are disclosed; </w:t>
      </w:r>
    </w:p>
    <w:p w14:paraId="0D21DF20" w14:textId="5037BC47" w:rsidR="79C22CA4" w:rsidRDefault="79C22CA4" w:rsidP="00F3140B">
      <w:pPr>
        <w:pStyle w:val="ListParagraph"/>
        <w:numPr>
          <w:ilvl w:val="1"/>
          <w:numId w:val="1"/>
        </w:numPr>
        <w:spacing w:after="3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The clarity of disclosures; </w:t>
      </w:r>
    </w:p>
    <w:p w14:paraId="6FC1314C" w14:textId="538CC4C4" w:rsidR="79C22CA4" w:rsidRDefault="79C22CA4" w:rsidP="00F3140B">
      <w:pPr>
        <w:pStyle w:val="ListParagraph"/>
        <w:numPr>
          <w:ilvl w:val="1"/>
          <w:numId w:val="1"/>
        </w:numPr>
        <w:spacing w:after="3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The going concern assumption; </w:t>
      </w:r>
    </w:p>
    <w:p w14:paraId="0F0F22C2" w14:textId="27611BCB" w:rsidR="79C22CA4" w:rsidRDefault="79C22CA4" w:rsidP="00F3140B">
      <w:pPr>
        <w:pStyle w:val="ListParagraph"/>
        <w:numPr>
          <w:ilvl w:val="1"/>
          <w:numId w:val="1"/>
        </w:numPr>
        <w:spacing w:after="3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Compliance with accounting standards; </w:t>
      </w:r>
    </w:p>
    <w:p w14:paraId="5C6C9319" w14:textId="077D735A" w:rsidR="79C22CA4" w:rsidRDefault="79C22CA4" w:rsidP="00F3140B">
      <w:pPr>
        <w:pStyle w:val="ListParagraph"/>
        <w:numPr>
          <w:ilvl w:val="1"/>
          <w:numId w:val="1"/>
        </w:numPr>
        <w:spacing w:after="3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Compliance with DfE/ESFA and relevant statutory requirements; </w:t>
      </w:r>
    </w:p>
    <w:p w14:paraId="5AF9942D" w14:textId="5C5E8937" w:rsidR="79C22CA4" w:rsidRDefault="79C22CA4" w:rsidP="00F3140B">
      <w:pPr>
        <w:pStyle w:val="ListParagraph"/>
        <w:numPr>
          <w:ilvl w:val="1"/>
          <w:numId w:val="1"/>
        </w:numPr>
        <w:spacing w:after="3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Material post balance sheet events; </w:t>
      </w:r>
    </w:p>
    <w:p w14:paraId="799271F5" w14:textId="6BC6D101" w:rsidR="79C22CA4" w:rsidRDefault="79C22CA4" w:rsidP="00F3140B">
      <w:pPr>
        <w:pStyle w:val="ListParagraph"/>
        <w:numPr>
          <w:ilvl w:val="1"/>
          <w:numId w:val="1"/>
        </w:numPr>
        <w:spacing w:after="30" w:line="240" w:lineRule="auto"/>
        <w:rPr>
          <w:rFonts w:ascii="Calibri" w:eastAsia="Calibri" w:hAnsi="Calibri" w:cs="Calibri"/>
          <w:color w:val="000000" w:themeColor="text1"/>
        </w:rPr>
      </w:pPr>
      <w:r w:rsidRPr="4807DAA0">
        <w:rPr>
          <w:rFonts w:ascii="Calibri" w:eastAsia="Calibri" w:hAnsi="Calibri" w:cs="Calibri"/>
          <w:color w:val="000000" w:themeColor="text1"/>
        </w:rPr>
        <w:lastRenderedPageBreak/>
        <w:t xml:space="preserve">Relationships and transactions arising from PFMAC’s association with other Diocesan organisations. </w:t>
      </w:r>
    </w:p>
    <w:p w14:paraId="5E1FAA32" w14:textId="12C2270F" w:rsidR="79C22CA4" w:rsidRDefault="79C22CA4" w:rsidP="4807DAA0">
      <w:pPr>
        <w:spacing w:after="30" w:line="240" w:lineRule="auto"/>
        <w:rPr>
          <w:rFonts w:ascii="Calibri" w:eastAsia="Calibri" w:hAnsi="Calibri" w:cs="Calibri"/>
          <w:b/>
          <w:bCs/>
          <w:color w:val="000000" w:themeColor="text1"/>
        </w:rPr>
      </w:pPr>
      <w:r w:rsidRPr="4807DAA0">
        <w:rPr>
          <w:rFonts w:ascii="Calibri" w:eastAsia="Calibri" w:hAnsi="Calibri" w:cs="Calibri"/>
          <w:b/>
          <w:bCs/>
          <w:color w:val="000000" w:themeColor="text1"/>
        </w:rPr>
        <w:t xml:space="preserve">Governance Statement </w:t>
      </w:r>
    </w:p>
    <w:p w14:paraId="3CB3ABCD" w14:textId="15771594" w:rsidR="4807DAA0" w:rsidRDefault="4807DAA0" w:rsidP="4807DAA0">
      <w:pPr>
        <w:spacing w:after="0" w:line="240" w:lineRule="auto"/>
        <w:rPr>
          <w:rFonts w:ascii="Calibri" w:eastAsia="Calibri" w:hAnsi="Calibri" w:cs="Calibri"/>
          <w:b/>
          <w:bCs/>
          <w:color w:val="000000" w:themeColor="text1"/>
        </w:rPr>
      </w:pPr>
    </w:p>
    <w:p w14:paraId="4EDAF8F2" w14:textId="64965AB0"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The outcome of the committee’s work should inform the Governance Statement (including the way in which the </w:t>
      </w:r>
      <w:r w:rsidR="566599FE" w:rsidRPr="4807DAA0">
        <w:rPr>
          <w:rFonts w:ascii="Calibri" w:eastAsia="Calibri" w:hAnsi="Calibri" w:cs="Calibri"/>
          <w:color w:val="000000" w:themeColor="text1"/>
        </w:rPr>
        <w:t>MAC</w:t>
      </w:r>
      <w:r w:rsidRPr="4807DAA0">
        <w:rPr>
          <w:rFonts w:ascii="Calibri" w:eastAsia="Calibri" w:hAnsi="Calibri" w:cs="Calibri"/>
          <w:color w:val="000000" w:themeColor="text1"/>
        </w:rPr>
        <w:t xml:space="preserve"> monitors regularity, propriety and value for money) that accompanies the </w:t>
      </w:r>
      <w:r w:rsidR="3C5AD6E0" w:rsidRPr="4807DAA0">
        <w:rPr>
          <w:rFonts w:ascii="Calibri" w:eastAsia="Calibri" w:hAnsi="Calibri" w:cs="Calibri"/>
          <w:color w:val="000000" w:themeColor="text1"/>
        </w:rPr>
        <w:t>MAC</w:t>
      </w:r>
      <w:r w:rsidRPr="4807DAA0">
        <w:rPr>
          <w:rFonts w:ascii="Calibri" w:eastAsia="Calibri" w:hAnsi="Calibri" w:cs="Calibri"/>
          <w:color w:val="000000" w:themeColor="text1"/>
        </w:rPr>
        <w:t xml:space="preserve">’s annual accounts </w:t>
      </w:r>
      <w:r w:rsidR="345CCEB1" w:rsidRPr="4807DAA0">
        <w:rPr>
          <w:rFonts w:ascii="Calibri" w:eastAsia="Calibri" w:hAnsi="Calibri" w:cs="Calibri"/>
          <w:color w:val="000000" w:themeColor="text1"/>
        </w:rPr>
        <w:t>and</w:t>
      </w:r>
      <w:r w:rsidRPr="4807DAA0">
        <w:rPr>
          <w:rFonts w:ascii="Calibri" w:eastAsia="Calibri" w:hAnsi="Calibri" w:cs="Calibri"/>
          <w:color w:val="000000" w:themeColor="text1"/>
        </w:rPr>
        <w:t xml:space="preserve"> so </w:t>
      </w:r>
      <w:r w:rsidR="49A8DD21" w:rsidRPr="4807DAA0">
        <w:rPr>
          <w:rFonts w:ascii="Calibri" w:eastAsia="Calibri" w:hAnsi="Calibri" w:cs="Calibri"/>
          <w:color w:val="000000" w:themeColor="text1"/>
        </w:rPr>
        <w:t>far,</w:t>
      </w:r>
      <w:r w:rsidRPr="4807DAA0">
        <w:rPr>
          <w:rFonts w:ascii="Calibri" w:eastAsia="Calibri" w:hAnsi="Calibri" w:cs="Calibri"/>
          <w:color w:val="000000" w:themeColor="text1"/>
        </w:rPr>
        <w:t xml:space="preserve"> as is possible, provide assurance to external auditors. </w:t>
      </w:r>
    </w:p>
    <w:p w14:paraId="262D614D" w14:textId="06F33393" w:rsidR="52FC89AB" w:rsidRDefault="52FC89AB" w:rsidP="52FC89AB">
      <w:pPr>
        <w:spacing w:after="0" w:line="240" w:lineRule="auto"/>
        <w:rPr>
          <w:rFonts w:ascii="Cambria" w:eastAsia="Cambria" w:hAnsi="Cambria" w:cs="Cambria"/>
          <w:color w:val="000000" w:themeColor="text1"/>
        </w:rPr>
      </w:pPr>
    </w:p>
    <w:p w14:paraId="234ABEC0" w14:textId="23F86AFD" w:rsidR="79C22CA4" w:rsidRDefault="79C22CA4" w:rsidP="4807DAA0">
      <w:pPr>
        <w:spacing w:after="0" w:line="240" w:lineRule="auto"/>
        <w:rPr>
          <w:rFonts w:ascii="Calibri" w:eastAsia="Calibri" w:hAnsi="Calibri" w:cs="Calibri"/>
          <w:color w:val="000000" w:themeColor="text1"/>
        </w:rPr>
      </w:pPr>
      <w:r w:rsidRPr="4807DAA0">
        <w:rPr>
          <w:rFonts w:ascii="Calibri" w:eastAsia="Calibri" w:hAnsi="Calibri" w:cs="Calibri"/>
          <w:b/>
          <w:bCs/>
          <w:color w:val="000000" w:themeColor="text1"/>
        </w:rPr>
        <w:t xml:space="preserve">Internal Control and Risk Management </w:t>
      </w:r>
    </w:p>
    <w:p w14:paraId="5C51DFF5" w14:textId="1F08CCEE" w:rsidR="4807DAA0" w:rsidRDefault="4807DAA0" w:rsidP="4807DAA0">
      <w:pPr>
        <w:spacing w:after="0" w:line="240" w:lineRule="auto"/>
        <w:rPr>
          <w:rFonts w:ascii="Calibri" w:eastAsia="Calibri" w:hAnsi="Calibri" w:cs="Calibri"/>
          <w:b/>
          <w:bCs/>
          <w:color w:val="000000" w:themeColor="text1"/>
        </w:rPr>
      </w:pPr>
    </w:p>
    <w:p w14:paraId="6CA91512" w14:textId="3CD7A9FD"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review PFMAC’s procedures for detecting fraud and whistle blowing and ensure that arrangements are in place by which staff may, in confidence, raise concerns about possible improprieties in matters of financial reporting, financial control or any other matters. </w:t>
      </w:r>
    </w:p>
    <w:p w14:paraId="0DD7106D" w14:textId="3D71A00A" w:rsidR="4807DAA0" w:rsidRDefault="4807DAA0" w:rsidP="4807DAA0">
      <w:pPr>
        <w:spacing w:after="0" w:line="240" w:lineRule="auto"/>
        <w:rPr>
          <w:rFonts w:ascii="Calibri" w:eastAsia="Calibri" w:hAnsi="Calibri" w:cs="Calibri"/>
          <w:color w:val="000000" w:themeColor="text1"/>
        </w:rPr>
      </w:pPr>
    </w:p>
    <w:p w14:paraId="2BDD833B" w14:textId="028ECBAF"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review management’s reports on the effectiveness of the systems for internal financial control, financial reporting and risk management. </w:t>
      </w:r>
    </w:p>
    <w:p w14:paraId="5D6F9FBB" w14:textId="724B4226" w:rsidR="4807DAA0" w:rsidRDefault="4807DAA0" w:rsidP="4807DAA0">
      <w:pPr>
        <w:spacing w:after="0" w:line="240" w:lineRule="auto"/>
        <w:rPr>
          <w:rFonts w:ascii="Calibri" w:eastAsia="Calibri" w:hAnsi="Calibri" w:cs="Calibri"/>
          <w:color w:val="000000" w:themeColor="text1"/>
        </w:rPr>
      </w:pPr>
    </w:p>
    <w:p w14:paraId="3E153ACE" w14:textId="02E2FDED"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monitor the integrity of the </w:t>
      </w:r>
      <w:r w:rsidR="3F05ED6F" w:rsidRPr="4807DAA0">
        <w:rPr>
          <w:rFonts w:ascii="Calibri" w:eastAsia="Calibri" w:hAnsi="Calibri" w:cs="Calibri"/>
          <w:color w:val="000000" w:themeColor="text1"/>
        </w:rPr>
        <w:t>MAC</w:t>
      </w:r>
      <w:r w:rsidRPr="4807DAA0">
        <w:rPr>
          <w:rFonts w:ascii="Calibri" w:eastAsia="Calibri" w:hAnsi="Calibri" w:cs="Calibri"/>
          <w:color w:val="000000" w:themeColor="text1"/>
        </w:rPr>
        <w:t xml:space="preserve">’s internal financial controls. </w:t>
      </w:r>
    </w:p>
    <w:p w14:paraId="028C64AE" w14:textId="255B45D5" w:rsidR="4807DAA0" w:rsidRDefault="4807DAA0" w:rsidP="4807DAA0">
      <w:pPr>
        <w:spacing w:after="0" w:line="240" w:lineRule="auto"/>
        <w:rPr>
          <w:rFonts w:ascii="Calibri" w:eastAsia="Calibri" w:hAnsi="Calibri" w:cs="Calibri"/>
          <w:color w:val="000000" w:themeColor="text1"/>
        </w:rPr>
      </w:pPr>
    </w:p>
    <w:p w14:paraId="524D6CA9" w14:textId="05731FA7"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review the statement in the annual report and accounts on the </w:t>
      </w:r>
      <w:r w:rsidR="2735DE18" w:rsidRPr="4807DAA0">
        <w:rPr>
          <w:rFonts w:ascii="Calibri" w:eastAsia="Calibri" w:hAnsi="Calibri" w:cs="Calibri"/>
          <w:color w:val="000000" w:themeColor="text1"/>
        </w:rPr>
        <w:t>MAC</w:t>
      </w:r>
      <w:r w:rsidRPr="4807DAA0">
        <w:rPr>
          <w:rFonts w:ascii="Calibri" w:eastAsia="Calibri" w:hAnsi="Calibri" w:cs="Calibri"/>
          <w:color w:val="000000" w:themeColor="text1"/>
        </w:rPr>
        <w:t>’s internal controls and risk management framework.</w:t>
      </w:r>
    </w:p>
    <w:p w14:paraId="7D8FFEDC" w14:textId="0CE72A36" w:rsidR="4807DAA0" w:rsidRDefault="4807DAA0" w:rsidP="4807DAA0">
      <w:pPr>
        <w:spacing w:after="0" w:line="240" w:lineRule="auto"/>
        <w:rPr>
          <w:rFonts w:ascii="Calibri" w:eastAsia="Calibri" w:hAnsi="Calibri" w:cs="Calibri"/>
          <w:color w:val="000000" w:themeColor="text1"/>
        </w:rPr>
      </w:pPr>
    </w:p>
    <w:p w14:paraId="191C209D" w14:textId="4BEDD9E3"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assess the scope and effectiveness of the systems to identify, assess, manage and monitor financial and non-financial risks. </w:t>
      </w:r>
    </w:p>
    <w:p w14:paraId="63CAC7DE" w14:textId="10C937A0" w:rsidR="52FC89AB" w:rsidRDefault="52FC89AB" w:rsidP="52FC89AB">
      <w:pPr>
        <w:spacing w:after="0" w:line="240" w:lineRule="auto"/>
        <w:rPr>
          <w:rFonts w:ascii="Cambria" w:eastAsia="Cambria" w:hAnsi="Cambria" w:cs="Cambria"/>
          <w:color w:val="000000" w:themeColor="text1"/>
        </w:rPr>
      </w:pPr>
    </w:p>
    <w:p w14:paraId="7EB77BF3" w14:textId="0BC66F41" w:rsidR="79C22CA4" w:rsidRDefault="79C22CA4" w:rsidP="4807DAA0">
      <w:pPr>
        <w:spacing w:after="0" w:line="240" w:lineRule="auto"/>
        <w:rPr>
          <w:rFonts w:ascii="Calibri" w:eastAsia="Calibri" w:hAnsi="Calibri" w:cs="Calibri"/>
          <w:color w:val="000000" w:themeColor="text1"/>
        </w:rPr>
      </w:pPr>
      <w:r w:rsidRPr="4807DAA0">
        <w:rPr>
          <w:rFonts w:ascii="Calibri" w:eastAsia="Calibri" w:hAnsi="Calibri" w:cs="Calibri"/>
          <w:b/>
          <w:bCs/>
          <w:color w:val="000000" w:themeColor="text1"/>
        </w:rPr>
        <w:t xml:space="preserve">Internal Audit/Responsible Officer </w:t>
      </w:r>
    </w:p>
    <w:p w14:paraId="7922C80F" w14:textId="2ECB4BB0" w:rsidR="4807DAA0" w:rsidRDefault="4807DAA0" w:rsidP="4807DAA0">
      <w:pPr>
        <w:spacing w:after="0" w:line="240" w:lineRule="auto"/>
        <w:rPr>
          <w:rFonts w:ascii="Calibri" w:eastAsia="Calibri" w:hAnsi="Calibri" w:cs="Calibri"/>
          <w:b/>
          <w:bCs/>
          <w:color w:val="000000" w:themeColor="text1"/>
        </w:rPr>
      </w:pPr>
    </w:p>
    <w:p w14:paraId="3B88E8EA" w14:textId="3518D42C"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w:t>
      </w:r>
      <w:r w:rsidR="008C5C8A">
        <w:rPr>
          <w:rFonts w:ascii="Calibri" w:eastAsia="Calibri" w:hAnsi="Calibri" w:cs="Calibri"/>
          <w:color w:val="000000" w:themeColor="text1"/>
        </w:rPr>
        <w:t xml:space="preserve">plan, </w:t>
      </w:r>
      <w:r w:rsidRPr="4807DAA0">
        <w:rPr>
          <w:rFonts w:ascii="Calibri" w:eastAsia="Calibri" w:hAnsi="Calibri" w:cs="Calibri"/>
          <w:color w:val="000000" w:themeColor="text1"/>
        </w:rPr>
        <w:t xml:space="preserve">monitor </w:t>
      </w:r>
      <w:r w:rsidR="008C5C8A">
        <w:rPr>
          <w:rFonts w:ascii="Calibri" w:eastAsia="Calibri" w:hAnsi="Calibri" w:cs="Calibri"/>
          <w:color w:val="000000" w:themeColor="text1"/>
        </w:rPr>
        <w:t xml:space="preserve">and review </w:t>
      </w:r>
      <w:r w:rsidRPr="4807DAA0">
        <w:rPr>
          <w:rFonts w:ascii="Calibri" w:eastAsia="Calibri" w:hAnsi="Calibri" w:cs="Calibri"/>
          <w:color w:val="000000" w:themeColor="text1"/>
        </w:rPr>
        <w:t xml:space="preserve">the internal </w:t>
      </w:r>
      <w:r w:rsidR="008C5C8A">
        <w:rPr>
          <w:rFonts w:ascii="Calibri" w:eastAsia="Calibri" w:hAnsi="Calibri" w:cs="Calibri"/>
          <w:color w:val="000000" w:themeColor="text1"/>
        </w:rPr>
        <w:t xml:space="preserve">scrutiny </w:t>
      </w:r>
      <w:r w:rsidR="00553274">
        <w:rPr>
          <w:rFonts w:ascii="Calibri" w:eastAsia="Calibri" w:hAnsi="Calibri" w:cs="Calibri"/>
          <w:color w:val="000000" w:themeColor="text1"/>
        </w:rPr>
        <w:t>program</w:t>
      </w:r>
      <w:r w:rsidRPr="4807DAA0">
        <w:rPr>
          <w:rFonts w:ascii="Calibri" w:eastAsia="Calibri" w:hAnsi="Calibri" w:cs="Calibri"/>
          <w:color w:val="000000" w:themeColor="text1"/>
        </w:rPr>
        <w:t xml:space="preserve">. </w:t>
      </w:r>
    </w:p>
    <w:p w14:paraId="318FB801" w14:textId="4358EA02" w:rsidR="4807DAA0" w:rsidRDefault="4807DAA0" w:rsidP="4807DAA0">
      <w:pPr>
        <w:spacing w:after="0" w:line="240" w:lineRule="auto"/>
        <w:rPr>
          <w:rFonts w:eastAsiaTheme="minorEastAsia"/>
          <w:color w:val="000000" w:themeColor="text1"/>
        </w:rPr>
      </w:pPr>
    </w:p>
    <w:p w14:paraId="4822A41B" w14:textId="39D6DBDA" w:rsidR="79C22CA4" w:rsidRDefault="79C22CA4" w:rsidP="00F3140B">
      <w:pPr>
        <w:pStyle w:val="ListParagraph"/>
        <w:numPr>
          <w:ilvl w:val="0"/>
          <w:numId w:val="1"/>
        </w:numPr>
        <w:spacing w:after="0" w:line="240" w:lineRule="auto"/>
        <w:rPr>
          <w:rFonts w:eastAsiaTheme="minorEastAsia"/>
          <w:color w:val="000000" w:themeColor="text1"/>
          <w:sz w:val="20"/>
          <w:szCs w:val="20"/>
        </w:rPr>
      </w:pPr>
      <w:r w:rsidRPr="4807DAA0">
        <w:rPr>
          <w:rFonts w:eastAsiaTheme="minorEastAsia"/>
          <w:color w:val="000000" w:themeColor="text1"/>
        </w:rPr>
        <w:t xml:space="preserve">To review the reports of the Auditor (Responsible Officer) on the effectiveness of the financial procedures and controls. These reports must be reported to the Board of Directors. </w:t>
      </w:r>
      <w:r w:rsidRPr="4807DAA0">
        <w:rPr>
          <w:rFonts w:eastAsiaTheme="minorEastAsia"/>
          <w:color w:val="000000" w:themeColor="text1"/>
          <w:sz w:val="20"/>
          <w:szCs w:val="20"/>
        </w:rPr>
        <w:t xml:space="preserve"> </w:t>
      </w:r>
    </w:p>
    <w:p w14:paraId="1A43B475" w14:textId="7826E084" w:rsidR="52FC89AB" w:rsidRDefault="52FC89AB" w:rsidP="4807DAA0">
      <w:pPr>
        <w:spacing w:after="0" w:line="240" w:lineRule="auto"/>
        <w:rPr>
          <w:rFonts w:eastAsiaTheme="minorEastAsia"/>
          <w:color w:val="000000" w:themeColor="text1"/>
          <w:sz w:val="24"/>
          <w:szCs w:val="24"/>
        </w:rPr>
      </w:pPr>
    </w:p>
    <w:p w14:paraId="3CEAAB60" w14:textId="62B6BE11" w:rsidR="79C22CA4" w:rsidRDefault="79C22CA4" w:rsidP="4807DAA0">
      <w:pPr>
        <w:spacing w:after="0" w:line="240" w:lineRule="auto"/>
        <w:rPr>
          <w:rFonts w:ascii="Calibri" w:eastAsia="Calibri" w:hAnsi="Calibri" w:cs="Calibri"/>
          <w:color w:val="000000" w:themeColor="text1"/>
        </w:rPr>
      </w:pPr>
      <w:r w:rsidRPr="4807DAA0">
        <w:rPr>
          <w:rFonts w:ascii="Calibri" w:eastAsia="Calibri" w:hAnsi="Calibri" w:cs="Calibri"/>
          <w:b/>
          <w:bCs/>
          <w:color w:val="000000" w:themeColor="text1"/>
        </w:rPr>
        <w:t xml:space="preserve">External Audit </w:t>
      </w:r>
    </w:p>
    <w:p w14:paraId="56AC9941" w14:textId="37790F70" w:rsidR="4807DAA0" w:rsidRDefault="4807DAA0" w:rsidP="4807DAA0">
      <w:pPr>
        <w:spacing w:after="0" w:line="240" w:lineRule="auto"/>
        <w:rPr>
          <w:rFonts w:ascii="Calibri" w:eastAsia="Calibri" w:hAnsi="Calibri" w:cs="Calibri"/>
          <w:b/>
          <w:bCs/>
          <w:color w:val="000000" w:themeColor="text1"/>
        </w:rPr>
      </w:pPr>
    </w:p>
    <w:p w14:paraId="20C560E4" w14:textId="57F6FDA2"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recommend to the Board of Directors the appointment or re-appointment of Auditors </w:t>
      </w:r>
    </w:p>
    <w:p w14:paraId="5E0C8CD3" w14:textId="051AF1E9" w:rsidR="4807DAA0" w:rsidRDefault="4807DAA0" w:rsidP="4807DAA0">
      <w:pPr>
        <w:spacing w:after="0" w:line="240" w:lineRule="auto"/>
        <w:rPr>
          <w:rFonts w:ascii="Calibri" w:eastAsia="Calibri" w:hAnsi="Calibri" w:cs="Calibri"/>
          <w:color w:val="000000" w:themeColor="text1"/>
        </w:rPr>
      </w:pPr>
    </w:p>
    <w:p w14:paraId="334A834F" w14:textId="3F31FA7C"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consider the audit plan, in advance of the field work. </w:t>
      </w:r>
    </w:p>
    <w:p w14:paraId="1D7C9D58" w14:textId="266A0E83" w:rsidR="4807DAA0" w:rsidRDefault="4807DAA0" w:rsidP="4807DAA0">
      <w:pPr>
        <w:spacing w:after="0" w:line="240" w:lineRule="auto"/>
        <w:rPr>
          <w:rFonts w:ascii="Calibri" w:eastAsia="Calibri" w:hAnsi="Calibri" w:cs="Calibri"/>
          <w:color w:val="000000" w:themeColor="text1"/>
        </w:rPr>
      </w:pPr>
    </w:p>
    <w:p w14:paraId="36C161D5" w14:textId="3DFEA5D0"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To review with the external auditors the findings of their work, including any major issues that arose during the course of the audit and have subsequently been resolved and those issues that have been left unresolved; key accounting and audit judgements; levels of errors identified during the audit, obtaining explanations from management and, where necessary the external auditors as to why certain errors might remain unadjusted. </w:t>
      </w:r>
    </w:p>
    <w:p w14:paraId="3DA3F955" w14:textId="2B38A849" w:rsidR="4807DAA0" w:rsidRDefault="4807DAA0" w:rsidP="4807DAA0">
      <w:pPr>
        <w:spacing w:after="0" w:line="240" w:lineRule="auto"/>
        <w:rPr>
          <w:rFonts w:ascii="Calibri" w:eastAsia="Calibri" w:hAnsi="Calibri" w:cs="Calibri"/>
          <w:color w:val="000000" w:themeColor="text1"/>
        </w:rPr>
      </w:pPr>
    </w:p>
    <w:p w14:paraId="2455739E" w14:textId="61A2C8BB"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To review and monitor the content of the external auditor’s management letter and especially, establish whether recommendations have been acted upon and if not, the reasons why they have not been acted upon.</w:t>
      </w:r>
    </w:p>
    <w:p w14:paraId="4CA6977C" w14:textId="23BC9FAC" w:rsidR="52FC89AB" w:rsidRDefault="52FC89AB" w:rsidP="52FC89AB">
      <w:pPr>
        <w:spacing w:after="0" w:line="240" w:lineRule="auto"/>
        <w:rPr>
          <w:rFonts w:ascii="Calibri" w:eastAsia="Calibri" w:hAnsi="Calibri" w:cs="Calibri"/>
          <w:color w:val="000000" w:themeColor="text1"/>
        </w:rPr>
      </w:pPr>
    </w:p>
    <w:p w14:paraId="050490DE" w14:textId="54247218" w:rsidR="79C22CA4" w:rsidRDefault="79C22CA4" w:rsidP="4807DAA0">
      <w:pPr>
        <w:spacing w:after="0" w:line="240" w:lineRule="auto"/>
        <w:rPr>
          <w:rFonts w:ascii="Calibri" w:eastAsia="Calibri" w:hAnsi="Calibri" w:cs="Calibri"/>
          <w:color w:val="000000" w:themeColor="text1"/>
        </w:rPr>
      </w:pPr>
      <w:r w:rsidRPr="4807DAA0">
        <w:rPr>
          <w:rFonts w:ascii="Calibri" w:eastAsia="Calibri" w:hAnsi="Calibri" w:cs="Calibri"/>
          <w:b/>
          <w:bCs/>
          <w:color w:val="000000" w:themeColor="text1"/>
        </w:rPr>
        <w:t>Estates, Health and Safety</w:t>
      </w:r>
    </w:p>
    <w:p w14:paraId="187DA492" w14:textId="51A1D5F2" w:rsidR="52FC89AB" w:rsidRDefault="52FC89AB" w:rsidP="52FC89AB">
      <w:pPr>
        <w:spacing w:after="0" w:line="240" w:lineRule="auto"/>
        <w:rPr>
          <w:rFonts w:ascii="Calibri" w:eastAsia="Calibri" w:hAnsi="Calibri" w:cs="Calibri"/>
          <w:color w:val="000000" w:themeColor="text1"/>
        </w:rPr>
      </w:pPr>
    </w:p>
    <w:p w14:paraId="2F76DDB0" w14:textId="7CA78523"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 xml:space="preserve">The committee will review the PFMAC’s overarching Health and Safety policy </w:t>
      </w:r>
      <w:r w:rsidR="00553274">
        <w:rPr>
          <w:rFonts w:ascii="Calibri" w:eastAsia="Calibri" w:hAnsi="Calibri" w:cs="Calibri"/>
          <w:color w:val="000000" w:themeColor="text1"/>
        </w:rPr>
        <w:t xml:space="preserve">and performance </w:t>
      </w:r>
      <w:r w:rsidRPr="4807DAA0">
        <w:rPr>
          <w:rFonts w:ascii="Calibri" w:eastAsia="Calibri" w:hAnsi="Calibri" w:cs="Calibri"/>
          <w:color w:val="000000" w:themeColor="text1"/>
        </w:rPr>
        <w:t xml:space="preserve">annually, and oversee the action plans of the individual schools and ensuring that the PFMAC takes </w:t>
      </w:r>
      <w:r w:rsidRPr="4807DAA0">
        <w:rPr>
          <w:rFonts w:ascii="Calibri" w:eastAsia="Calibri" w:hAnsi="Calibri" w:cs="Calibri"/>
          <w:color w:val="000000" w:themeColor="text1"/>
        </w:rPr>
        <w:lastRenderedPageBreak/>
        <w:t>all reasonable steps to comply with the Health and Safety at Work Act (1974) and related legislation.</w:t>
      </w:r>
    </w:p>
    <w:p w14:paraId="5458949C" w14:textId="22735D86"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The committee will oversee building matters (especially those with a value exceeding a threshold in the Financial Manual) relating to the construction, improvement, site maintenance, together with insurance.</w:t>
      </w:r>
    </w:p>
    <w:p w14:paraId="4B28335E" w14:textId="6F2F8783" w:rsidR="4807DAA0" w:rsidRDefault="4807DAA0" w:rsidP="4807DAA0">
      <w:pPr>
        <w:spacing w:after="0" w:line="240" w:lineRule="auto"/>
        <w:rPr>
          <w:rFonts w:ascii="Calibri" w:eastAsia="Calibri" w:hAnsi="Calibri" w:cs="Calibri"/>
          <w:color w:val="000000" w:themeColor="text1"/>
        </w:rPr>
      </w:pPr>
    </w:p>
    <w:p w14:paraId="2D876F1F" w14:textId="3BCA38CE"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The committee will monitor and review external estates/property contracts (with a value in excess of that specified in the Financial Manual), considering proposals for renewal or otherwise as appropriate.</w:t>
      </w:r>
    </w:p>
    <w:p w14:paraId="24752A41" w14:textId="7311EAFB" w:rsidR="4807DAA0" w:rsidRDefault="4807DAA0" w:rsidP="4807DAA0">
      <w:pPr>
        <w:spacing w:after="0" w:line="240" w:lineRule="auto"/>
        <w:rPr>
          <w:rFonts w:ascii="Calibri" w:eastAsia="Calibri" w:hAnsi="Calibri" w:cs="Calibri"/>
          <w:color w:val="000000" w:themeColor="text1"/>
        </w:rPr>
      </w:pPr>
    </w:p>
    <w:p w14:paraId="040A2B83" w14:textId="268E3BE2"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The committee will review annually the PFMAC’s Lettings Policy and oversee arrangements for the use of the PFMAC’s school premises.</w:t>
      </w:r>
    </w:p>
    <w:p w14:paraId="5F12C731" w14:textId="1DF96686" w:rsidR="4807DAA0" w:rsidRDefault="4807DAA0" w:rsidP="4807DAA0">
      <w:pPr>
        <w:spacing w:after="0" w:line="240" w:lineRule="auto"/>
        <w:rPr>
          <w:rFonts w:ascii="Calibri" w:eastAsia="Calibri" w:hAnsi="Calibri" w:cs="Calibri"/>
          <w:color w:val="000000" w:themeColor="text1"/>
        </w:rPr>
      </w:pPr>
    </w:p>
    <w:p w14:paraId="69CC7C19" w14:textId="38C1B024"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The committee will monitor the progress of new buildings, ensuring they are fit for purpose and represent best value</w:t>
      </w:r>
      <w:r w:rsidR="3BD7805A" w:rsidRPr="4807DAA0">
        <w:rPr>
          <w:rFonts w:ascii="Calibri" w:eastAsia="Calibri" w:hAnsi="Calibri" w:cs="Calibri"/>
          <w:color w:val="000000" w:themeColor="text1"/>
        </w:rPr>
        <w:t>.</w:t>
      </w:r>
    </w:p>
    <w:p w14:paraId="78D02CD3" w14:textId="26C3DAE4" w:rsidR="4807DAA0" w:rsidRDefault="4807DAA0" w:rsidP="4807DAA0">
      <w:pPr>
        <w:spacing w:after="0" w:line="240" w:lineRule="auto"/>
        <w:rPr>
          <w:rFonts w:ascii="Calibri" w:eastAsia="Calibri" w:hAnsi="Calibri" w:cs="Calibri"/>
          <w:color w:val="000000" w:themeColor="text1"/>
        </w:rPr>
      </w:pPr>
    </w:p>
    <w:p w14:paraId="67701BDF" w14:textId="1010E589" w:rsidR="79C22CA4" w:rsidRDefault="79C22CA4" w:rsidP="00F3140B">
      <w:pPr>
        <w:pStyle w:val="ListParagraph"/>
        <w:numPr>
          <w:ilvl w:val="0"/>
          <w:numId w:val="1"/>
        </w:numPr>
        <w:spacing w:after="0" w:line="240" w:lineRule="auto"/>
        <w:rPr>
          <w:rFonts w:ascii="Calibri" w:eastAsia="Calibri" w:hAnsi="Calibri" w:cs="Calibri"/>
          <w:color w:val="000000" w:themeColor="text1"/>
        </w:rPr>
      </w:pPr>
      <w:r w:rsidRPr="4807DAA0">
        <w:rPr>
          <w:rFonts w:ascii="Calibri" w:eastAsia="Calibri" w:hAnsi="Calibri" w:cs="Calibri"/>
          <w:color w:val="000000" w:themeColor="text1"/>
        </w:rPr>
        <w:t>The committee will have oversight of relevant risk(s) as identified in the PFMAC Risk Register.</w:t>
      </w:r>
    </w:p>
    <w:p w14:paraId="7F2629DA" w14:textId="77777777" w:rsidR="00F84252" w:rsidRPr="00F84252" w:rsidRDefault="00F84252" w:rsidP="00F84252">
      <w:pPr>
        <w:pStyle w:val="ListParagraph"/>
        <w:rPr>
          <w:rFonts w:ascii="Calibri" w:eastAsia="Calibri" w:hAnsi="Calibri" w:cs="Calibri"/>
          <w:color w:val="000000" w:themeColor="text1"/>
        </w:rPr>
      </w:pPr>
    </w:p>
    <w:p w14:paraId="48B5BD26" w14:textId="5AFD7433" w:rsidR="00F84252" w:rsidRDefault="00F84252" w:rsidP="00F3140B">
      <w:pPr>
        <w:pStyle w:val="ListParagraph"/>
        <w:numPr>
          <w:ilvl w:val="0"/>
          <w:numId w:val="1"/>
        </w:numPr>
        <w:spacing w:after="0" w:line="240" w:lineRule="auto"/>
        <w:rPr>
          <w:rFonts w:ascii="Calibri" w:eastAsia="Calibri" w:hAnsi="Calibri" w:cs="Calibri"/>
          <w:color w:val="000000" w:themeColor="text1"/>
        </w:rPr>
      </w:pPr>
      <w:r w:rsidRPr="00F84252">
        <w:rPr>
          <w:rFonts w:ascii="Calibri" w:eastAsia="Calibri" w:hAnsi="Calibri" w:cs="Calibri"/>
          <w:color w:val="000000" w:themeColor="text1"/>
        </w:rPr>
        <w:t xml:space="preserve">Review and approve the board’s </w:t>
      </w:r>
      <w:r w:rsidR="00507303">
        <w:rPr>
          <w:rFonts w:ascii="Calibri" w:eastAsia="Calibri" w:hAnsi="Calibri" w:cs="Calibri"/>
          <w:color w:val="000000" w:themeColor="text1"/>
        </w:rPr>
        <w:t xml:space="preserve">Finance, Estates and Health and Safety </w:t>
      </w:r>
      <w:r w:rsidRPr="00F84252">
        <w:rPr>
          <w:rFonts w:ascii="Calibri" w:eastAsia="Calibri" w:hAnsi="Calibri" w:cs="Calibri"/>
          <w:color w:val="000000" w:themeColor="text1"/>
        </w:rPr>
        <w:t>related policies and the effectiveness of their implementation.</w:t>
      </w:r>
    </w:p>
    <w:p w14:paraId="72103DB0" w14:textId="6F850995" w:rsidR="4807DAA0" w:rsidRDefault="4807DAA0" w:rsidP="4807DAA0">
      <w:pPr>
        <w:spacing w:after="0" w:line="240" w:lineRule="auto"/>
        <w:rPr>
          <w:rFonts w:ascii="Calibri" w:eastAsia="Calibri" w:hAnsi="Calibri" w:cs="Calibri"/>
          <w:color w:val="000000" w:themeColor="text1"/>
        </w:rPr>
      </w:pPr>
    </w:p>
    <w:p w14:paraId="6448866E" w14:textId="0EC02EA3" w:rsidR="60FE7E2F" w:rsidRDefault="60FE7E2F" w:rsidP="4807DAA0">
      <w:pPr>
        <w:spacing w:after="0" w:line="240" w:lineRule="auto"/>
        <w:jc w:val="both"/>
        <w:rPr>
          <w:rFonts w:ascii="Calibri" w:eastAsia="Calibri" w:hAnsi="Calibri" w:cs="Calibri"/>
          <w:color w:val="000000" w:themeColor="text1"/>
        </w:rPr>
      </w:pPr>
      <w:r w:rsidRPr="4807DAA0">
        <w:rPr>
          <w:rFonts w:ascii="Calibri" w:eastAsia="Calibri" w:hAnsi="Calibri" w:cs="Calibri"/>
          <w:b/>
          <w:bCs/>
          <w:color w:val="000000" w:themeColor="text1"/>
        </w:rPr>
        <w:t xml:space="preserve">Reporting </w:t>
      </w:r>
    </w:p>
    <w:p w14:paraId="4F39C2E8" w14:textId="22E2DB9C" w:rsidR="4807DAA0" w:rsidRDefault="4807DAA0" w:rsidP="4807DAA0">
      <w:pPr>
        <w:spacing w:after="0" w:line="240" w:lineRule="auto"/>
        <w:jc w:val="both"/>
        <w:rPr>
          <w:rFonts w:ascii="Calibri" w:eastAsia="Calibri" w:hAnsi="Calibri" w:cs="Calibri"/>
          <w:color w:val="000000" w:themeColor="text1"/>
        </w:rPr>
      </w:pPr>
    </w:p>
    <w:p w14:paraId="324531CC" w14:textId="38915F86" w:rsidR="60FE7E2F" w:rsidRDefault="60FE7E2F" w:rsidP="00F3140B">
      <w:pPr>
        <w:pStyle w:val="ListParagraph"/>
        <w:numPr>
          <w:ilvl w:val="0"/>
          <w:numId w:val="1"/>
        </w:numPr>
        <w:spacing w:after="0" w:line="240" w:lineRule="auto"/>
        <w:jc w:val="both"/>
        <w:rPr>
          <w:rFonts w:ascii="Calibri" w:eastAsia="Calibri" w:hAnsi="Calibri" w:cs="Calibri"/>
          <w:color w:val="000000" w:themeColor="text1"/>
        </w:rPr>
      </w:pPr>
      <w:r w:rsidRPr="4807DAA0">
        <w:rPr>
          <w:rFonts w:ascii="Calibri" w:eastAsia="Calibri" w:hAnsi="Calibri" w:cs="Calibri"/>
          <w:color w:val="000000" w:themeColor="text1"/>
        </w:rPr>
        <w:t xml:space="preserve">Report to the board after each meeting on the nature and content of its discussion, recommendations and action to be taken. </w:t>
      </w:r>
    </w:p>
    <w:p w14:paraId="77B764E3" w14:textId="03B6D876" w:rsidR="4807DAA0" w:rsidRDefault="4807DAA0" w:rsidP="4807DAA0">
      <w:pPr>
        <w:spacing w:after="0" w:line="240" w:lineRule="auto"/>
        <w:jc w:val="both"/>
        <w:rPr>
          <w:rFonts w:ascii="Calibri" w:eastAsia="Calibri" w:hAnsi="Calibri" w:cs="Calibri"/>
          <w:color w:val="000000" w:themeColor="text1"/>
        </w:rPr>
      </w:pPr>
    </w:p>
    <w:p w14:paraId="516DFECC" w14:textId="105199FC" w:rsidR="60FE7E2F" w:rsidRDefault="60FE7E2F" w:rsidP="00F3140B">
      <w:pPr>
        <w:pStyle w:val="ListParagraph"/>
        <w:numPr>
          <w:ilvl w:val="0"/>
          <w:numId w:val="1"/>
        </w:numPr>
        <w:spacing w:after="0" w:line="240" w:lineRule="auto"/>
        <w:jc w:val="both"/>
        <w:rPr>
          <w:rFonts w:ascii="Calibri" w:eastAsia="Calibri" w:hAnsi="Calibri" w:cs="Calibri"/>
          <w:color w:val="000000" w:themeColor="text1"/>
        </w:rPr>
      </w:pPr>
      <w:r w:rsidRPr="4807DAA0">
        <w:rPr>
          <w:rFonts w:ascii="Calibri" w:eastAsia="Calibri" w:hAnsi="Calibri" w:cs="Calibri"/>
          <w:color w:val="000000" w:themeColor="text1"/>
        </w:rPr>
        <w:t>Make whatever recommendations to the board it deems appropriate on any area within its remit where action or improvement is needed.</w:t>
      </w:r>
    </w:p>
    <w:p w14:paraId="3F73CEA3" w14:textId="0F77C031" w:rsidR="4807DAA0" w:rsidRDefault="4807DAA0" w:rsidP="4807DAA0">
      <w:pPr>
        <w:spacing w:after="0" w:line="240" w:lineRule="auto"/>
        <w:rPr>
          <w:rFonts w:ascii="Calibri" w:eastAsia="Calibri" w:hAnsi="Calibri" w:cs="Calibri"/>
          <w:color w:val="000000" w:themeColor="text1"/>
        </w:rPr>
      </w:pPr>
    </w:p>
    <w:p w14:paraId="7319906A" w14:textId="18334FB0" w:rsidR="52FC89AB" w:rsidRDefault="52FC89AB" w:rsidP="52FC89AB">
      <w:pPr>
        <w:spacing w:after="0" w:line="240" w:lineRule="auto"/>
        <w:jc w:val="both"/>
        <w:rPr>
          <w:rFonts w:ascii="Calibri" w:eastAsia="Calibri" w:hAnsi="Calibri" w:cs="Calibri"/>
        </w:rPr>
      </w:pPr>
    </w:p>
    <w:p w14:paraId="74D4EA66" w14:textId="21804B44" w:rsidR="165B71EA" w:rsidRDefault="165B71EA" w:rsidP="165B71EA">
      <w:pPr>
        <w:spacing w:after="0" w:line="240" w:lineRule="auto"/>
        <w:jc w:val="both"/>
        <w:rPr>
          <w:rFonts w:ascii="Calibri" w:eastAsia="Calibri" w:hAnsi="Calibri" w:cs="Calibri"/>
        </w:rPr>
      </w:pPr>
    </w:p>
    <w:p w14:paraId="7C7C59DB" w14:textId="3B5E64E7" w:rsidR="1F2BD569" w:rsidRDefault="1F2BD569" w:rsidP="1F2BD569">
      <w:pPr>
        <w:spacing w:after="0" w:line="240" w:lineRule="auto"/>
        <w:rPr>
          <w:rFonts w:ascii="Calibri" w:hAnsi="Calibri" w:cs="Calibri"/>
        </w:rPr>
      </w:pPr>
    </w:p>
    <w:sectPr w:rsidR="1F2BD569" w:rsidSect="001B75C3">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56145" w14:textId="77777777" w:rsidR="003E5A51" w:rsidRDefault="003E5A51" w:rsidP="006D3DCA">
      <w:pPr>
        <w:spacing w:after="0" w:line="240" w:lineRule="auto"/>
      </w:pPr>
      <w:r>
        <w:separator/>
      </w:r>
    </w:p>
  </w:endnote>
  <w:endnote w:type="continuationSeparator" w:id="0">
    <w:p w14:paraId="60E63D7E" w14:textId="77777777" w:rsidR="003E5A51" w:rsidRDefault="003E5A51" w:rsidP="006D3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8D78E" w14:textId="77777777" w:rsidR="00C7573E" w:rsidRDefault="00C757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475339"/>
      <w:docPartObj>
        <w:docPartGallery w:val="Page Numbers (Bottom of Page)"/>
        <w:docPartUnique/>
      </w:docPartObj>
    </w:sdtPr>
    <w:sdtEndPr>
      <w:rPr>
        <w:noProof/>
      </w:rPr>
    </w:sdtEndPr>
    <w:sdtContent>
      <w:p w14:paraId="1ECDEE74" w14:textId="3A8F904A" w:rsidR="00EC6476" w:rsidRDefault="00EC64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567AF2" w14:textId="77777777" w:rsidR="00EC6476" w:rsidRDefault="00EC64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048EB" w14:textId="77777777" w:rsidR="00C7573E" w:rsidRDefault="00C75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EB1CF" w14:textId="77777777" w:rsidR="003E5A51" w:rsidRDefault="003E5A51" w:rsidP="006D3DCA">
      <w:pPr>
        <w:spacing w:after="0" w:line="240" w:lineRule="auto"/>
      </w:pPr>
      <w:r>
        <w:separator/>
      </w:r>
    </w:p>
  </w:footnote>
  <w:footnote w:type="continuationSeparator" w:id="0">
    <w:p w14:paraId="6E8FCEBE" w14:textId="77777777" w:rsidR="003E5A51" w:rsidRDefault="003E5A51" w:rsidP="006D3D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7597C" w14:textId="77777777" w:rsidR="00C7573E" w:rsidRDefault="00C757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F2BD569" w14:paraId="55442F34" w14:textId="77777777" w:rsidTr="1F2BD569">
      <w:trPr>
        <w:trHeight w:val="300"/>
      </w:trPr>
      <w:tc>
        <w:tcPr>
          <w:tcW w:w="3210" w:type="dxa"/>
        </w:tcPr>
        <w:p w14:paraId="3AAE4C7E" w14:textId="6BCECB08" w:rsidR="1F2BD569" w:rsidRDefault="1F2BD569" w:rsidP="1F2BD569">
          <w:pPr>
            <w:pStyle w:val="Header"/>
            <w:ind w:left="-115"/>
          </w:pPr>
        </w:p>
      </w:tc>
      <w:tc>
        <w:tcPr>
          <w:tcW w:w="3210" w:type="dxa"/>
        </w:tcPr>
        <w:p w14:paraId="185438F2" w14:textId="1AF5D3E1" w:rsidR="1F2BD569" w:rsidRDefault="1F2BD569" w:rsidP="1F2BD569">
          <w:pPr>
            <w:pStyle w:val="Header"/>
            <w:jc w:val="center"/>
          </w:pPr>
        </w:p>
      </w:tc>
      <w:tc>
        <w:tcPr>
          <w:tcW w:w="3210" w:type="dxa"/>
        </w:tcPr>
        <w:p w14:paraId="467B1C64" w14:textId="62E2C794" w:rsidR="1F2BD569" w:rsidRDefault="1F2BD569" w:rsidP="1F2BD569">
          <w:pPr>
            <w:pStyle w:val="Header"/>
            <w:ind w:right="-115"/>
            <w:jc w:val="right"/>
          </w:pPr>
        </w:p>
      </w:tc>
    </w:tr>
  </w:tbl>
  <w:p w14:paraId="2379F5BE" w14:textId="3BDF0A36" w:rsidR="1F2BD569" w:rsidRDefault="00E974F7" w:rsidP="1F2BD569">
    <w:pPr>
      <w:pStyle w:val="Header"/>
      <w:jc w:val="right"/>
    </w:pPr>
    <w:r>
      <w:t>1</w:t>
    </w:r>
    <w:r w:rsidRPr="00E974F7">
      <w:rPr>
        <w:vertAlign w:val="superscript"/>
      </w:rPr>
      <w:t>st</w:t>
    </w:r>
    <w:r>
      <w:t xml:space="preserve"> September 202</w:t>
    </w:r>
    <w:r w:rsidR="00C7573E">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CA486" w14:textId="77777777" w:rsidR="00C7573E" w:rsidRDefault="00C757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2A7756"/>
    <w:multiLevelType w:val="hybridMultilevel"/>
    <w:tmpl w:val="2DE8628C"/>
    <w:lvl w:ilvl="0" w:tplc="2FF40E38">
      <w:start w:val="1"/>
      <w:numFmt w:val="decimal"/>
      <w:pStyle w:val="NumP"/>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7E0EC366"/>
    <w:multiLevelType w:val="hybridMultilevel"/>
    <w:tmpl w:val="FFFFFFFF"/>
    <w:lvl w:ilvl="0" w:tplc="56380BD4">
      <w:start w:val="1"/>
      <w:numFmt w:val="decimal"/>
      <w:lvlText w:val="%1."/>
      <w:lvlJc w:val="left"/>
      <w:pPr>
        <w:ind w:left="720" w:hanging="360"/>
      </w:pPr>
    </w:lvl>
    <w:lvl w:ilvl="1" w:tplc="1F0EE1A2">
      <w:start w:val="1"/>
      <w:numFmt w:val="lowerLetter"/>
      <w:lvlText w:val="%2."/>
      <w:lvlJc w:val="left"/>
      <w:pPr>
        <w:ind w:left="1440" w:hanging="360"/>
      </w:pPr>
    </w:lvl>
    <w:lvl w:ilvl="2" w:tplc="B26099DA">
      <w:start w:val="1"/>
      <w:numFmt w:val="lowerRoman"/>
      <w:lvlText w:val="%3."/>
      <w:lvlJc w:val="right"/>
      <w:pPr>
        <w:ind w:left="2160" w:hanging="180"/>
      </w:pPr>
    </w:lvl>
    <w:lvl w:ilvl="3" w:tplc="CFD2307C">
      <w:start w:val="1"/>
      <w:numFmt w:val="decimal"/>
      <w:lvlText w:val="%4."/>
      <w:lvlJc w:val="left"/>
      <w:pPr>
        <w:ind w:left="2880" w:hanging="360"/>
      </w:pPr>
    </w:lvl>
    <w:lvl w:ilvl="4" w:tplc="76DAE8F6">
      <w:start w:val="1"/>
      <w:numFmt w:val="lowerLetter"/>
      <w:lvlText w:val="%5."/>
      <w:lvlJc w:val="left"/>
      <w:pPr>
        <w:ind w:left="3600" w:hanging="360"/>
      </w:pPr>
    </w:lvl>
    <w:lvl w:ilvl="5" w:tplc="CE1A555C">
      <w:start w:val="1"/>
      <w:numFmt w:val="lowerRoman"/>
      <w:lvlText w:val="%6."/>
      <w:lvlJc w:val="right"/>
      <w:pPr>
        <w:ind w:left="4320" w:hanging="180"/>
      </w:pPr>
    </w:lvl>
    <w:lvl w:ilvl="6" w:tplc="041ADBF8">
      <w:start w:val="1"/>
      <w:numFmt w:val="decimal"/>
      <w:lvlText w:val="%7."/>
      <w:lvlJc w:val="left"/>
      <w:pPr>
        <w:ind w:left="5040" w:hanging="360"/>
      </w:pPr>
    </w:lvl>
    <w:lvl w:ilvl="7" w:tplc="7C0A0F16">
      <w:start w:val="1"/>
      <w:numFmt w:val="lowerLetter"/>
      <w:lvlText w:val="%8."/>
      <w:lvlJc w:val="left"/>
      <w:pPr>
        <w:ind w:left="5760" w:hanging="360"/>
      </w:pPr>
    </w:lvl>
    <w:lvl w:ilvl="8" w:tplc="22B03D54">
      <w:start w:val="1"/>
      <w:numFmt w:val="lowerRoman"/>
      <w:lvlText w:val="%9."/>
      <w:lvlJc w:val="right"/>
      <w:pPr>
        <w:ind w:left="6480" w:hanging="180"/>
      </w:pPr>
    </w:lvl>
  </w:abstractNum>
  <w:num w:numId="1" w16cid:durableId="1517622328">
    <w:abstractNumId w:val="1"/>
  </w:num>
  <w:num w:numId="2" w16cid:durableId="159968002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EAB"/>
    <w:rsid w:val="0001163A"/>
    <w:rsid w:val="000128A2"/>
    <w:rsid w:val="00015B37"/>
    <w:rsid w:val="00020297"/>
    <w:rsid w:val="00037127"/>
    <w:rsid w:val="00046135"/>
    <w:rsid w:val="00046F45"/>
    <w:rsid w:val="00047885"/>
    <w:rsid w:val="00055A6E"/>
    <w:rsid w:val="00056BBD"/>
    <w:rsid w:val="000607C6"/>
    <w:rsid w:val="00064A24"/>
    <w:rsid w:val="00070DAB"/>
    <w:rsid w:val="00083279"/>
    <w:rsid w:val="0008641E"/>
    <w:rsid w:val="000B6122"/>
    <w:rsid w:val="000C382F"/>
    <w:rsid w:val="000C6FE8"/>
    <w:rsid w:val="000D021F"/>
    <w:rsid w:val="000D6A6F"/>
    <w:rsid w:val="00100ABB"/>
    <w:rsid w:val="00100BEB"/>
    <w:rsid w:val="00112009"/>
    <w:rsid w:val="0011296A"/>
    <w:rsid w:val="00123CA6"/>
    <w:rsid w:val="0012605C"/>
    <w:rsid w:val="001476E2"/>
    <w:rsid w:val="00154A4A"/>
    <w:rsid w:val="00155CF6"/>
    <w:rsid w:val="00180908"/>
    <w:rsid w:val="00183BB1"/>
    <w:rsid w:val="00187FE1"/>
    <w:rsid w:val="001979BC"/>
    <w:rsid w:val="001B0D40"/>
    <w:rsid w:val="001B75C3"/>
    <w:rsid w:val="001D4B96"/>
    <w:rsid w:val="001E1047"/>
    <w:rsid w:val="001F0991"/>
    <w:rsid w:val="00202454"/>
    <w:rsid w:val="002047E3"/>
    <w:rsid w:val="00204ED0"/>
    <w:rsid w:val="0021447A"/>
    <w:rsid w:val="0021535D"/>
    <w:rsid w:val="002345F1"/>
    <w:rsid w:val="00247858"/>
    <w:rsid w:val="002542A4"/>
    <w:rsid w:val="002566FD"/>
    <w:rsid w:val="00256CB4"/>
    <w:rsid w:val="0028132E"/>
    <w:rsid w:val="002857FF"/>
    <w:rsid w:val="00286D6B"/>
    <w:rsid w:val="0028746E"/>
    <w:rsid w:val="002A75C1"/>
    <w:rsid w:val="002B1D4B"/>
    <w:rsid w:val="002C0BF2"/>
    <w:rsid w:val="002D0A28"/>
    <w:rsid w:val="002E78BB"/>
    <w:rsid w:val="002E7CC0"/>
    <w:rsid w:val="002F06E3"/>
    <w:rsid w:val="002F3AFC"/>
    <w:rsid w:val="002F6D0C"/>
    <w:rsid w:val="003039EE"/>
    <w:rsid w:val="00305587"/>
    <w:rsid w:val="003058E7"/>
    <w:rsid w:val="003079C4"/>
    <w:rsid w:val="00320AB1"/>
    <w:rsid w:val="00341535"/>
    <w:rsid w:val="00344056"/>
    <w:rsid w:val="00344F62"/>
    <w:rsid w:val="00347D7D"/>
    <w:rsid w:val="003507B6"/>
    <w:rsid w:val="00355126"/>
    <w:rsid w:val="003673AD"/>
    <w:rsid w:val="003846AA"/>
    <w:rsid w:val="00390961"/>
    <w:rsid w:val="003928E6"/>
    <w:rsid w:val="00392DD0"/>
    <w:rsid w:val="003A2D96"/>
    <w:rsid w:val="003A729C"/>
    <w:rsid w:val="003B4785"/>
    <w:rsid w:val="003B4CD1"/>
    <w:rsid w:val="003B560C"/>
    <w:rsid w:val="003B67FB"/>
    <w:rsid w:val="003B6CB5"/>
    <w:rsid w:val="003C1664"/>
    <w:rsid w:val="003E29E5"/>
    <w:rsid w:val="003E5A51"/>
    <w:rsid w:val="00400FD4"/>
    <w:rsid w:val="00401E1F"/>
    <w:rsid w:val="00403BEB"/>
    <w:rsid w:val="00406844"/>
    <w:rsid w:val="00412045"/>
    <w:rsid w:val="004129A3"/>
    <w:rsid w:val="004138EB"/>
    <w:rsid w:val="004143CF"/>
    <w:rsid w:val="00417061"/>
    <w:rsid w:val="00417B30"/>
    <w:rsid w:val="004210BC"/>
    <w:rsid w:val="0042521E"/>
    <w:rsid w:val="00431526"/>
    <w:rsid w:val="00437D25"/>
    <w:rsid w:val="0044F99F"/>
    <w:rsid w:val="00465198"/>
    <w:rsid w:val="00481134"/>
    <w:rsid w:val="00491816"/>
    <w:rsid w:val="004A0F13"/>
    <w:rsid w:val="004A425C"/>
    <w:rsid w:val="004A4C26"/>
    <w:rsid w:val="004B38E4"/>
    <w:rsid w:val="004B681A"/>
    <w:rsid w:val="004C1A50"/>
    <w:rsid w:val="004C3260"/>
    <w:rsid w:val="004C6F17"/>
    <w:rsid w:val="004D4FF4"/>
    <w:rsid w:val="004E1351"/>
    <w:rsid w:val="004E2A40"/>
    <w:rsid w:val="004E50A9"/>
    <w:rsid w:val="004F276C"/>
    <w:rsid w:val="00507303"/>
    <w:rsid w:val="005101B5"/>
    <w:rsid w:val="005223ED"/>
    <w:rsid w:val="00522825"/>
    <w:rsid w:val="00525CAF"/>
    <w:rsid w:val="00532427"/>
    <w:rsid w:val="00532A99"/>
    <w:rsid w:val="0054169B"/>
    <w:rsid w:val="005457CA"/>
    <w:rsid w:val="00553274"/>
    <w:rsid w:val="0056171C"/>
    <w:rsid w:val="00565A2C"/>
    <w:rsid w:val="00567097"/>
    <w:rsid w:val="00581E45"/>
    <w:rsid w:val="00582EC0"/>
    <w:rsid w:val="00583E10"/>
    <w:rsid w:val="005A2F58"/>
    <w:rsid w:val="005A42CA"/>
    <w:rsid w:val="005C4E72"/>
    <w:rsid w:val="005C5657"/>
    <w:rsid w:val="005C7AA3"/>
    <w:rsid w:val="005D164E"/>
    <w:rsid w:val="005E10A8"/>
    <w:rsid w:val="005E16C9"/>
    <w:rsid w:val="0061254D"/>
    <w:rsid w:val="00622619"/>
    <w:rsid w:val="006443C2"/>
    <w:rsid w:val="0065408B"/>
    <w:rsid w:val="00661D4F"/>
    <w:rsid w:val="0066679B"/>
    <w:rsid w:val="00672DD9"/>
    <w:rsid w:val="00691D7A"/>
    <w:rsid w:val="006B3E9D"/>
    <w:rsid w:val="006C2825"/>
    <w:rsid w:val="006D1AB1"/>
    <w:rsid w:val="006D3DCA"/>
    <w:rsid w:val="006F3733"/>
    <w:rsid w:val="006F59F2"/>
    <w:rsid w:val="006F7BB7"/>
    <w:rsid w:val="00712313"/>
    <w:rsid w:val="0072065A"/>
    <w:rsid w:val="00724361"/>
    <w:rsid w:val="00733092"/>
    <w:rsid w:val="00734467"/>
    <w:rsid w:val="00737AE1"/>
    <w:rsid w:val="00756CFD"/>
    <w:rsid w:val="007741D3"/>
    <w:rsid w:val="00784204"/>
    <w:rsid w:val="007A4B6A"/>
    <w:rsid w:val="007B54F0"/>
    <w:rsid w:val="007B67DC"/>
    <w:rsid w:val="007C0284"/>
    <w:rsid w:val="007C3D71"/>
    <w:rsid w:val="007D3357"/>
    <w:rsid w:val="007F7D85"/>
    <w:rsid w:val="008218FB"/>
    <w:rsid w:val="00823EAB"/>
    <w:rsid w:val="008311C4"/>
    <w:rsid w:val="00832A85"/>
    <w:rsid w:val="008371CE"/>
    <w:rsid w:val="008611EF"/>
    <w:rsid w:val="00866CF6"/>
    <w:rsid w:val="00893E91"/>
    <w:rsid w:val="008A2E7C"/>
    <w:rsid w:val="008A5E30"/>
    <w:rsid w:val="008B57C9"/>
    <w:rsid w:val="008B6ECC"/>
    <w:rsid w:val="008C5C8A"/>
    <w:rsid w:val="008C713D"/>
    <w:rsid w:val="008F2073"/>
    <w:rsid w:val="008F305B"/>
    <w:rsid w:val="00900A27"/>
    <w:rsid w:val="009162AF"/>
    <w:rsid w:val="00922DDB"/>
    <w:rsid w:val="009246F2"/>
    <w:rsid w:val="009260CF"/>
    <w:rsid w:val="009266DE"/>
    <w:rsid w:val="00931098"/>
    <w:rsid w:val="00931F78"/>
    <w:rsid w:val="00951BA3"/>
    <w:rsid w:val="009624B9"/>
    <w:rsid w:val="009733A3"/>
    <w:rsid w:val="009741CB"/>
    <w:rsid w:val="00981719"/>
    <w:rsid w:val="009902DB"/>
    <w:rsid w:val="00991BE6"/>
    <w:rsid w:val="0099745C"/>
    <w:rsid w:val="009976F0"/>
    <w:rsid w:val="009A1C6A"/>
    <w:rsid w:val="009B54B0"/>
    <w:rsid w:val="009B5C3B"/>
    <w:rsid w:val="009B73D2"/>
    <w:rsid w:val="009C3DD0"/>
    <w:rsid w:val="009C60BA"/>
    <w:rsid w:val="009C66EA"/>
    <w:rsid w:val="009C70E6"/>
    <w:rsid w:val="009E0642"/>
    <w:rsid w:val="009E12B6"/>
    <w:rsid w:val="009E172B"/>
    <w:rsid w:val="009E5BD3"/>
    <w:rsid w:val="00A027FF"/>
    <w:rsid w:val="00A16102"/>
    <w:rsid w:val="00A2191B"/>
    <w:rsid w:val="00A24A84"/>
    <w:rsid w:val="00A4665F"/>
    <w:rsid w:val="00A706D3"/>
    <w:rsid w:val="00A724FC"/>
    <w:rsid w:val="00A82E32"/>
    <w:rsid w:val="00A8614B"/>
    <w:rsid w:val="00A942F6"/>
    <w:rsid w:val="00A95DB1"/>
    <w:rsid w:val="00A96D63"/>
    <w:rsid w:val="00A97466"/>
    <w:rsid w:val="00AA2778"/>
    <w:rsid w:val="00AB55A9"/>
    <w:rsid w:val="00AC06C1"/>
    <w:rsid w:val="00AD2655"/>
    <w:rsid w:val="00AD3E2F"/>
    <w:rsid w:val="00AD421B"/>
    <w:rsid w:val="00AF5C5A"/>
    <w:rsid w:val="00AF7DC5"/>
    <w:rsid w:val="00B054AC"/>
    <w:rsid w:val="00B059C0"/>
    <w:rsid w:val="00B105C4"/>
    <w:rsid w:val="00B317DB"/>
    <w:rsid w:val="00B32223"/>
    <w:rsid w:val="00B4410C"/>
    <w:rsid w:val="00B52AAC"/>
    <w:rsid w:val="00B5462C"/>
    <w:rsid w:val="00B546A7"/>
    <w:rsid w:val="00B63620"/>
    <w:rsid w:val="00B65C18"/>
    <w:rsid w:val="00B7392B"/>
    <w:rsid w:val="00B73AD3"/>
    <w:rsid w:val="00B866DB"/>
    <w:rsid w:val="00B91139"/>
    <w:rsid w:val="00BA1D76"/>
    <w:rsid w:val="00BC4AF0"/>
    <w:rsid w:val="00BD698A"/>
    <w:rsid w:val="00BE723F"/>
    <w:rsid w:val="00BE7C87"/>
    <w:rsid w:val="00BE7CDF"/>
    <w:rsid w:val="00C11EF7"/>
    <w:rsid w:val="00C1736A"/>
    <w:rsid w:val="00C24423"/>
    <w:rsid w:val="00C316D3"/>
    <w:rsid w:val="00C31E37"/>
    <w:rsid w:val="00C54F0B"/>
    <w:rsid w:val="00C56A33"/>
    <w:rsid w:val="00C63AE1"/>
    <w:rsid w:val="00C64058"/>
    <w:rsid w:val="00C666C3"/>
    <w:rsid w:val="00C7573E"/>
    <w:rsid w:val="00C77363"/>
    <w:rsid w:val="00C900CD"/>
    <w:rsid w:val="00C976B5"/>
    <w:rsid w:val="00CA3E5F"/>
    <w:rsid w:val="00CA6660"/>
    <w:rsid w:val="00CB0833"/>
    <w:rsid w:val="00CB1EC9"/>
    <w:rsid w:val="00CE2A3F"/>
    <w:rsid w:val="00CE384B"/>
    <w:rsid w:val="00CE6865"/>
    <w:rsid w:val="00CE7B95"/>
    <w:rsid w:val="00CF0E8E"/>
    <w:rsid w:val="00D07EDD"/>
    <w:rsid w:val="00D0B407"/>
    <w:rsid w:val="00D157D2"/>
    <w:rsid w:val="00D17D85"/>
    <w:rsid w:val="00D20264"/>
    <w:rsid w:val="00D27283"/>
    <w:rsid w:val="00D442F8"/>
    <w:rsid w:val="00D45EEB"/>
    <w:rsid w:val="00D504E5"/>
    <w:rsid w:val="00D55A12"/>
    <w:rsid w:val="00D629F6"/>
    <w:rsid w:val="00D64E66"/>
    <w:rsid w:val="00D72139"/>
    <w:rsid w:val="00D82F87"/>
    <w:rsid w:val="00D929B0"/>
    <w:rsid w:val="00D95BF1"/>
    <w:rsid w:val="00D969E0"/>
    <w:rsid w:val="00DB5228"/>
    <w:rsid w:val="00DB6E9E"/>
    <w:rsid w:val="00DC7E00"/>
    <w:rsid w:val="00DD4DEA"/>
    <w:rsid w:val="00DE4144"/>
    <w:rsid w:val="00E138C2"/>
    <w:rsid w:val="00E17D49"/>
    <w:rsid w:val="00E21D3B"/>
    <w:rsid w:val="00E317EC"/>
    <w:rsid w:val="00E326BB"/>
    <w:rsid w:val="00E32B67"/>
    <w:rsid w:val="00E32C14"/>
    <w:rsid w:val="00E32CE1"/>
    <w:rsid w:val="00E32F18"/>
    <w:rsid w:val="00E43D6A"/>
    <w:rsid w:val="00E45328"/>
    <w:rsid w:val="00E509CD"/>
    <w:rsid w:val="00E645E8"/>
    <w:rsid w:val="00E71BEB"/>
    <w:rsid w:val="00E77393"/>
    <w:rsid w:val="00E8703B"/>
    <w:rsid w:val="00E96433"/>
    <w:rsid w:val="00E974F7"/>
    <w:rsid w:val="00EA2307"/>
    <w:rsid w:val="00EA6B10"/>
    <w:rsid w:val="00EC4845"/>
    <w:rsid w:val="00EC6476"/>
    <w:rsid w:val="00EF4420"/>
    <w:rsid w:val="00EF784B"/>
    <w:rsid w:val="00F13F4B"/>
    <w:rsid w:val="00F161D4"/>
    <w:rsid w:val="00F245B3"/>
    <w:rsid w:val="00F25148"/>
    <w:rsid w:val="00F2736A"/>
    <w:rsid w:val="00F3140B"/>
    <w:rsid w:val="00F61390"/>
    <w:rsid w:val="00F70280"/>
    <w:rsid w:val="00F7098A"/>
    <w:rsid w:val="00F717BC"/>
    <w:rsid w:val="00F75CBF"/>
    <w:rsid w:val="00F8027D"/>
    <w:rsid w:val="00F8299E"/>
    <w:rsid w:val="00F84252"/>
    <w:rsid w:val="00F92765"/>
    <w:rsid w:val="00F92D9B"/>
    <w:rsid w:val="00FA2390"/>
    <w:rsid w:val="00FA35F0"/>
    <w:rsid w:val="00FD37F4"/>
    <w:rsid w:val="00FD4462"/>
    <w:rsid w:val="00FE713E"/>
    <w:rsid w:val="00FF4438"/>
    <w:rsid w:val="00FF5C1A"/>
    <w:rsid w:val="00FF6F83"/>
    <w:rsid w:val="00FF7459"/>
    <w:rsid w:val="01E0CA00"/>
    <w:rsid w:val="026C8468"/>
    <w:rsid w:val="035020A3"/>
    <w:rsid w:val="040854C9"/>
    <w:rsid w:val="04F5DA5D"/>
    <w:rsid w:val="05186AC2"/>
    <w:rsid w:val="058ABC29"/>
    <w:rsid w:val="061257A9"/>
    <w:rsid w:val="061FD298"/>
    <w:rsid w:val="06B43B23"/>
    <w:rsid w:val="07FD14E7"/>
    <w:rsid w:val="080468E1"/>
    <w:rsid w:val="08C88D46"/>
    <w:rsid w:val="0A5E2D4C"/>
    <w:rsid w:val="0C021973"/>
    <w:rsid w:val="0C4F6B8D"/>
    <w:rsid w:val="0E19A847"/>
    <w:rsid w:val="0E1AE805"/>
    <w:rsid w:val="0EC56ED0"/>
    <w:rsid w:val="0F319E6F"/>
    <w:rsid w:val="0F4046E2"/>
    <w:rsid w:val="0F93C17B"/>
    <w:rsid w:val="1025A206"/>
    <w:rsid w:val="109898F6"/>
    <w:rsid w:val="139AABB1"/>
    <w:rsid w:val="1451F30C"/>
    <w:rsid w:val="1610023E"/>
    <w:rsid w:val="165B71EA"/>
    <w:rsid w:val="18EDCCB5"/>
    <w:rsid w:val="19AB99AD"/>
    <w:rsid w:val="1A8F79F2"/>
    <w:rsid w:val="1B5D242E"/>
    <w:rsid w:val="1D28CA41"/>
    <w:rsid w:val="1E97BC3D"/>
    <w:rsid w:val="1E9FF56F"/>
    <w:rsid w:val="1EAC9941"/>
    <w:rsid w:val="1F2BD569"/>
    <w:rsid w:val="1FD58201"/>
    <w:rsid w:val="1FFD6367"/>
    <w:rsid w:val="203BC5D0"/>
    <w:rsid w:val="20594EAC"/>
    <w:rsid w:val="21CBFA14"/>
    <w:rsid w:val="2243FF72"/>
    <w:rsid w:val="224B5FE4"/>
    <w:rsid w:val="226E041A"/>
    <w:rsid w:val="233EB2D1"/>
    <w:rsid w:val="24B03E83"/>
    <w:rsid w:val="24DA8332"/>
    <w:rsid w:val="25A367C4"/>
    <w:rsid w:val="25FBC0AB"/>
    <w:rsid w:val="26BFE510"/>
    <w:rsid w:val="2735DE18"/>
    <w:rsid w:val="281223F4"/>
    <w:rsid w:val="2813BEF2"/>
    <w:rsid w:val="28724264"/>
    <w:rsid w:val="28E84566"/>
    <w:rsid w:val="28F8F07B"/>
    <w:rsid w:val="2A04A33D"/>
    <w:rsid w:val="2B49C4B6"/>
    <w:rsid w:val="2BDE24ED"/>
    <w:rsid w:val="2D0D35C4"/>
    <w:rsid w:val="2D22365E"/>
    <w:rsid w:val="2E102C6E"/>
    <w:rsid w:val="2EC735AE"/>
    <w:rsid w:val="2ECCA24C"/>
    <w:rsid w:val="2FBAAC3A"/>
    <w:rsid w:val="3052AA19"/>
    <w:rsid w:val="31A8AE28"/>
    <w:rsid w:val="31DC3E80"/>
    <w:rsid w:val="32FACFE2"/>
    <w:rsid w:val="33A85A5F"/>
    <w:rsid w:val="345CCEB1"/>
    <w:rsid w:val="34927BB0"/>
    <w:rsid w:val="3513DF42"/>
    <w:rsid w:val="358F3F0F"/>
    <w:rsid w:val="36834469"/>
    <w:rsid w:val="36C918A4"/>
    <w:rsid w:val="380F2D04"/>
    <w:rsid w:val="3A2DCBAF"/>
    <w:rsid w:val="3A9500FE"/>
    <w:rsid w:val="3B7F2773"/>
    <w:rsid w:val="3BD7805A"/>
    <w:rsid w:val="3C5AD6E0"/>
    <w:rsid w:val="3D2B4714"/>
    <w:rsid w:val="3EC71775"/>
    <w:rsid w:val="3F05ED6F"/>
    <w:rsid w:val="41F2624A"/>
    <w:rsid w:val="428717DF"/>
    <w:rsid w:val="439660D5"/>
    <w:rsid w:val="44495A8E"/>
    <w:rsid w:val="4460DFBB"/>
    <w:rsid w:val="44C302C7"/>
    <w:rsid w:val="46A1FA18"/>
    <w:rsid w:val="4798807D"/>
    <w:rsid w:val="4807DAA0"/>
    <w:rsid w:val="49637AB3"/>
    <w:rsid w:val="497E11C9"/>
    <w:rsid w:val="49A8DD21"/>
    <w:rsid w:val="4CB1ED5A"/>
    <w:rsid w:val="4D810B1A"/>
    <w:rsid w:val="4FC61A13"/>
    <w:rsid w:val="51003780"/>
    <w:rsid w:val="52FC89AB"/>
    <w:rsid w:val="539B72FB"/>
    <w:rsid w:val="543ED531"/>
    <w:rsid w:val="5463A64B"/>
    <w:rsid w:val="547EF10B"/>
    <w:rsid w:val="564DCE23"/>
    <w:rsid w:val="566599FE"/>
    <w:rsid w:val="5712ECC6"/>
    <w:rsid w:val="574C2DEC"/>
    <w:rsid w:val="579B470D"/>
    <w:rsid w:val="57E34BCD"/>
    <w:rsid w:val="58BD3672"/>
    <w:rsid w:val="58D4ACFA"/>
    <w:rsid w:val="592C8F9A"/>
    <w:rsid w:val="5934177E"/>
    <w:rsid w:val="595EB81B"/>
    <w:rsid w:val="59829F11"/>
    <w:rsid w:val="5AD50A32"/>
    <w:rsid w:val="5D9A4EC1"/>
    <w:rsid w:val="60FE7E2F"/>
    <w:rsid w:val="61AC1395"/>
    <w:rsid w:val="62E01C17"/>
    <w:rsid w:val="63423F23"/>
    <w:rsid w:val="63618DA3"/>
    <w:rsid w:val="63A67AB2"/>
    <w:rsid w:val="64118897"/>
    <w:rsid w:val="6564CA41"/>
    <w:rsid w:val="681AFFDE"/>
    <w:rsid w:val="6A05BD1C"/>
    <w:rsid w:val="6A0D1116"/>
    <w:rsid w:val="6BDEF0EF"/>
    <w:rsid w:val="6C89BB36"/>
    <w:rsid w:val="6CC2CDCE"/>
    <w:rsid w:val="6D3750CE"/>
    <w:rsid w:val="6D87173D"/>
    <w:rsid w:val="7022507C"/>
    <w:rsid w:val="70770430"/>
    <w:rsid w:val="7091479B"/>
    <w:rsid w:val="717BC607"/>
    <w:rsid w:val="72ECCD96"/>
    <w:rsid w:val="7480D56B"/>
    <w:rsid w:val="74FC20D4"/>
    <w:rsid w:val="75922922"/>
    <w:rsid w:val="763EC4F0"/>
    <w:rsid w:val="771A3021"/>
    <w:rsid w:val="785A6E48"/>
    <w:rsid w:val="78E478AE"/>
    <w:rsid w:val="79C22CA4"/>
    <w:rsid w:val="79D09FCB"/>
    <w:rsid w:val="7A617282"/>
    <w:rsid w:val="7AC261B5"/>
    <w:rsid w:val="7BFD42E3"/>
    <w:rsid w:val="7C062307"/>
    <w:rsid w:val="7D329B28"/>
    <w:rsid w:val="7D991344"/>
    <w:rsid w:val="7E0F4F15"/>
    <w:rsid w:val="7E157A3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3CC34"/>
  <w15:chartTrackingRefBased/>
  <w15:docId w15:val="{7C8CC9E3-3B00-4A2E-8B33-02C04671B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8E7"/>
  </w:style>
  <w:style w:type="paragraph" w:styleId="Heading1">
    <w:name w:val="heading 1"/>
    <w:basedOn w:val="Normal"/>
    <w:next w:val="Normal"/>
    <w:link w:val="Heading1Char"/>
    <w:uiPriority w:val="9"/>
    <w:qFormat/>
    <w:rsid w:val="00E43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3D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43D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823EAB"/>
    <w:pPr>
      <w:spacing w:before="120" w:after="120" w:line="240" w:lineRule="auto"/>
    </w:pPr>
    <w:rPr>
      <w:rFonts w:ascii="Times New Roman" w:eastAsia="Times New Roman" w:hAnsi="Times New Roman" w:cs="Times New Roman"/>
      <w:b/>
      <w:bCs/>
      <w:sz w:val="20"/>
      <w:szCs w:val="20"/>
    </w:rPr>
  </w:style>
  <w:style w:type="paragraph" w:customStyle="1" w:styleId="NumP">
    <w:name w:val="NumP"/>
    <w:basedOn w:val="Normal"/>
    <w:rsid w:val="00823EAB"/>
    <w:pPr>
      <w:numPr>
        <w:numId w:val="2"/>
      </w:numPr>
      <w:spacing w:after="240" w:line="240" w:lineRule="auto"/>
      <w:ind w:left="714" w:hanging="357"/>
      <w:jc w:val="both"/>
    </w:pPr>
    <w:rPr>
      <w:rFonts w:ascii="Times New Roman" w:eastAsia="Times New Roman" w:hAnsi="Times New Roman" w:cs="Times New Roman"/>
      <w:sz w:val="24"/>
      <w:szCs w:val="24"/>
    </w:rPr>
  </w:style>
  <w:style w:type="paragraph" w:styleId="ListParagraph">
    <w:name w:val="List Paragraph"/>
    <w:basedOn w:val="Normal"/>
    <w:uiPriority w:val="34"/>
    <w:qFormat/>
    <w:rsid w:val="00344056"/>
    <w:pPr>
      <w:ind w:left="720"/>
      <w:contextualSpacing/>
    </w:pPr>
  </w:style>
  <w:style w:type="paragraph" w:customStyle="1" w:styleId="Default">
    <w:name w:val="Default"/>
    <w:rsid w:val="00AF7DC5"/>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D20264"/>
    <w:rPr>
      <w:sz w:val="16"/>
      <w:szCs w:val="16"/>
    </w:rPr>
  </w:style>
  <w:style w:type="paragraph" w:styleId="CommentText">
    <w:name w:val="annotation text"/>
    <w:basedOn w:val="Normal"/>
    <w:link w:val="CommentTextChar"/>
    <w:uiPriority w:val="99"/>
    <w:semiHidden/>
    <w:unhideWhenUsed/>
    <w:rsid w:val="00D20264"/>
    <w:pPr>
      <w:spacing w:line="240" w:lineRule="auto"/>
    </w:pPr>
    <w:rPr>
      <w:sz w:val="20"/>
      <w:szCs w:val="20"/>
    </w:rPr>
  </w:style>
  <w:style w:type="character" w:customStyle="1" w:styleId="CommentTextChar">
    <w:name w:val="Comment Text Char"/>
    <w:basedOn w:val="DefaultParagraphFont"/>
    <w:link w:val="CommentText"/>
    <w:uiPriority w:val="99"/>
    <w:semiHidden/>
    <w:rsid w:val="00D20264"/>
    <w:rPr>
      <w:sz w:val="20"/>
      <w:szCs w:val="20"/>
    </w:rPr>
  </w:style>
  <w:style w:type="paragraph" w:styleId="CommentSubject">
    <w:name w:val="annotation subject"/>
    <w:basedOn w:val="CommentText"/>
    <w:next w:val="CommentText"/>
    <w:link w:val="CommentSubjectChar"/>
    <w:uiPriority w:val="99"/>
    <w:semiHidden/>
    <w:unhideWhenUsed/>
    <w:rsid w:val="00D20264"/>
    <w:rPr>
      <w:b/>
      <w:bCs/>
    </w:rPr>
  </w:style>
  <w:style w:type="character" w:customStyle="1" w:styleId="CommentSubjectChar">
    <w:name w:val="Comment Subject Char"/>
    <w:basedOn w:val="CommentTextChar"/>
    <w:link w:val="CommentSubject"/>
    <w:uiPriority w:val="99"/>
    <w:semiHidden/>
    <w:rsid w:val="00D20264"/>
    <w:rPr>
      <w:b/>
      <w:bCs/>
      <w:sz w:val="20"/>
      <w:szCs w:val="20"/>
    </w:rPr>
  </w:style>
  <w:style w:type="paragraph" w:styleId="BalloonText">
    <w:name w:val="Balloon Text"/>
    <w:basedOn w:val="Normal"/>
    <w:link w:val="BalloonTextChar"/>
    <w:uiPriority w:val="99"/>
    <w:semiHidden/>
    <w:unhideWhenUsed/>
    <w:rsid w:val="00D202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264"/>
    <w:rPr>
      <w:rFonts w:ascii="Segoe UI" w:hAnsi="Segoe UI" w:cs="Segoe UI"/>
      <w:sz w:val="18"/>
      <w:szCs w:val="18"/>
    </w:rPr>
  </w:style>
  <w:style w:type="paragraph" w:styleId="Title">
    <w:name w:val="Title"/>
    <w:basedOn w:val="Normal"/>
    <w:next w:val="Normal"/>
    <w:link w:val="TitleChar"/>
    <w:uiPriority w:val="10"/>
    <w:qFormat/>
    <w:rsid w:val="003E29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9E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63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43D6A"/>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734467"/>
    <w:pPr>
      <w:spacing w:after="100"/>
    </w:pPr>
  </w:style>
  <w:style w:type="paragraph" w:styleId="TOCHeading">
    <w:name w:val="TOC Heading"/>
    <w:basedOn w:val="Heading1"/>
    <w:next w:val="Normal"/>
    <w:uiPriority w:val="39"/>
    <w:unhideWhenUsed/>
    <w:qFormat/>
    <w:rsid w:val="00E43D6A"/>
    <w:pPr>
      <w:outlineLvl w:val="9"/>
    </w:pPr>
    <w:rPr>
      <w:lang w:val="en-US"/>
    </w:rPr>
  </w:style>
  <w:style w:type="character" w:styleId="Hyperlink">
    <w:name w:val="Hyperlink"/>
    <w:basedOn w:val="DefaultParagraphFont"/>
    <w:uiPriority w:val="99"/>
    <w:unhideWhenUsed/>
    <w:rsid w:val="00E43D6A"/>
    <w:rPr>
      <w:color w:val="0563C1" w:themeColor="hyperlink"/>
      <w:u w:val="single"/>
    </w:rPr>
  </w:style>
  <w:style w:type="character" w:customStyle="1" w:styleId="Heading2Char">
    <w:name w:val="Heading 2 Char"/>
    <w:basedOn w:val="DefaultParagraphFont"/>
    <w:link w:val="Heading2"/>
    <w:uiPriority w:val="9"/>
    <w:rsid w:val="00E43D6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43D6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AD421B"/>
    <w:pPr>
      <w:spacing w:after="100"/>
      <w:ind w:left="220"/>
    </w:pPr>
  </w:style>
  <w:style w:type="paragraph" w:styleId="TOC3">
    <w:name w:val="toc 3"/>
    <w:basedOn w:val="Normal"/>
    <w:next w:val="Normal"/>
    <w:autoRedefine/>
    <w:uiPriority w:val="39"/>
    <w:unhideWhenUsed/>
    <w:rsid w:val="00AD421B"/>
    <w:pPr>
      <w:spacing w:after="100"/>
      <w:ind w:left="440"/>
    </w:pPr>
  </w:style>
  <w:style w:type="paragraph" w:styleId="Header">
    <w:name w:val="header"/>
    <w:basedOn w:val="Normal"/>
    <w:link w:val="HeaderChar"/>
    <w:uiPriority w:val="99"/>
    <w:unhideWhenUsed/>
    <w:rsid w:val="006D3D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DCA"/>
  </w:style>
  <w:style w:type="paragraph" w:styleId="Footer">
    <w:name w:val="footer"/>
    <w:basedOn w:val="Normal"/>
    <w:link w:val="FooterChar"/>
    <w:uiPriority w:val="99"/>
    <w:unhideWhenUsed/>
    <w:rsid w:val="006D3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DCA"/>
  </w:style>
  <w:style w:type="paragraph" w:styleId="Revision">
    <w:name w:val="Revision"/>
    <w:hidden/>
    <w:uiPriority w:val="99"/>
    <w:semiHidden/>
    <w:rsid w:val="00015B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889105">
      <w:bodyDiv w:val="1"/>
      <w:marLeft w:val="0"/>
      <w:marRight w:val="0"/>
      <w:marTop w:val="0"/>
      <w:marBottom w:val="0"/>
      <w:divBdr>
        <w:top w:val="none" w:sz="0" w:space="0" w:color="auto"/>
        <w:left w:val="none" w:sz="0" w:space="0" w:color="auto"/>
        <w:bottom w:val="none" w:sz="0" w:space="0" w:color="auto"/>
        <w:right w:val="none" w:sz="0" w:space="0" w:color="auto"/>
      </w:divBdr>
    </w:div>
    <w:div w:id="673529727">
      <w:bodyDiv w:val="1"/>
      <w:marLeft w:val="0"/>
      <w:marRight w:val="0"/>
      <w:marTop w:val="0"/>
      <w:marBottom w:val="0"/>
      <w:divBdr>
        <w:top w:val="none" w:sz="0" w:space="0" w:color="auto"/>
        <w:left w:val="none" w:sz="0" w:space="0" w:color="auto"/>
        <w:bottom w:val="none" w:sz="0" w:space="0" w:color="auto"/>
        <w:right w:val="none" w:sz="0" w:space="0" w:color="auto"/>
      </w:divBdr>
    </w:div>
    <w:div w:id="961379763">
      <w:bodyDiv w:val="1"/>
      <w:marLeft w:val="0"/>
      <w:marRight w:val="0"/>
      <w:marTop w:val="0"/>
      <w:marBottom w:val="0"/>
      <w:divBdr>
        <w:top w:val="none" w:sz="0" w:space="0" w:color="auto"/>
        <w:left w:val="none" w:sz="0" w:space="0" w:color="auto"/>
        <w:bottom w:val="none" w:sz="0" w:space="0" w:color="auto"/>
        <w:right w:val="none" w:sz="0" w:space="0" w:color="auto"/>
      </w:divBdr>
    </w:div>
    <w:div w:id="1104686706">
      <w:bodyDiv w:val="1"/>
      <w:marLeft w:val="0"/>
      <w:marRight w:val="0"/>
      <w:marTop w:val="0"/>
      <w:marBottom w:val="0"/>
      <w:divBdr>
        <w:top w:val="none" w:sz="0" w:space="0" w:color="auto"/>
        <w:left w:val="none" w:sz="0" w:space="0" w:color="auto"/>
        <w:bottom w:val="none" w:sz="0" w:space="0" w:color="auto"/>
        <w:right w:val="none" w:sz="0" w:space="0" w:color="auto"/>
      </w:divBdr>
    </w:div>
    <w:div w:id="13189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918D2ECE43B9439B2B9FF1ACA9C7F7" ma:contentTypeVersion="18" ma:contentTypeDescription="Create a new document." ma:contentTypeScope="" ma:versionID="d4995165728a2d51e0a000913d6a9312">
  <xsd:schema xmlns:xsd="http://www.w3.org/2001/XMLSchema" xmlns:xs="http://www.w3.org/2001/XMLSchema" xmlns:p="http://schemas.microsoft.com/office/2006/metadata/properties" xmlns:ns2="34f17f9f-da7d-4661-8799-4a85b93eb3c5" xmlns:ns3="2a0bbfe1-29fb-4bbc-9697-15beb0f8aad9" targetNamespace="http://schemas.microsoft.com/office/2006/metadata/properties" ma:root="true" ma:fieldsID="2b2c3615062c4a937118cb8c110bd212" ns2:_="" ns3:_="">
    <xsd:import namespace="34f17f9f-da7d-4661-8799-4a85b93eb3c5"/>
    <xsd:import namespace="2a0bbfe1-29fb-4bbc-9697-15beb0f8aa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f17f9f-da7d-4661-8799-4a85b93eb3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4c00fba-5cef-4942-8248-961e100a235f"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0bbfe1-29fb-4bbc-9697-15beb0f8aa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dc39a8e-87dd-4a67-a087-19071195468b}" ma:internalName="TaxCatchAll" ma:showField="CatchAllData" ma:web="2a0bbfe1-29fb-4bbc-9697-15beb0f8aa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34f17f9f-da7d-4661-8799-4a85b93eb3c5" xsi:nil="true"/>
    <SharedWithUsers xmlns="2a0bbfe1-29fb-4bbc-9697-15beb0f8aad9">
      <UserInfo>
        <DisplayName/>
        <AccountId xsi:nil="true"/>
        <AccountType/>
      </UserInfo>
    </SharedWithUsers>
    <lcf76f155ced4ddcb4097134ff3c332f xmlns="34f17f9f-da7d-4661-8799-4a85b93eb3c5">
      <Terms xmlns="http://schemas.microsoft.com/office/infopath/2007/PartnerControls"/>
    </lcf76f155ced4ddcb4097134ff3c332f>
    <TaxCatchAll xmlns="2a0bbfe1-29fb-4bbc-9697-15beb0f8aad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0C1670-661B-4F66-8DA2-453C270E9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f17f9f-da7d-4661-8799-4a85b93eb3c5"/>
    <ds:schemaRef ds:uri="2a0bbfe1-29fb-4bbc-9697-15beb0f8a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AFA64C-7125-4662-9A97-9EBF8D94ABBC}">
  <ds:schemaRefs>
    <ds:schemaRef ds:uri="http://schemas.openxmlformats.org/officeDocument/2006/bibliography"/>
  </ds:schemaRefs>
</ds:datastoreItem>
</file>

<file path=customXml/itemProps3.xml><?xml version="1.0" encoding="utf-8"?>
<ds:datastoreItem xmlns:ds="http://schemas.openxmlformats.org/officeDocument/2006/customXml" ds:itemID="{43D51024-0BC8-48E0-923E-A2BA3ADEC872}">
  <ds:schemaRefs>
    <ds:schemaRef ds:uri="http://schemas.microsoft.com/office/2006/metadata/properties"/>
    <ds:schemaRef ds:uri="http://schemas.microsoft.com/office/infopath/2007/PartnerControls"/>
    <ds:schemaRef ds:uri="34f17f9f-da7d-4661-8799-4a85b93eb3c5"/>
    <ds:schemaRef ds:uri="2a0bbfe1-29fb-4bbc-9697-15beb0f8aad9"/>
  </ds:schemaRefs>
</ds:datastoreItem>
</file>

<file path=customXml/itemProps4.xml><?xml version="1.0" encoding="utf-8"?>
<ds:datastoreItem xmlns:ds="http://schemas.openxmlformats.org/officeDocument/2006/customXml" ds:itemID="{AB824A08-2168-4219-ADA7-258DE0F15F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1404</Words>
  <Characters>7124</Characters>
  <Application>Microsoft Office Word</Application>
  <DocSecurity>0</DocSecurity>
  <Lines>2374</Lines>
  <Paragraphs>1421</Paragraphs>
  <ScaleCrop>false</ScaleCrop>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Quinn</dc:creator>
  <cp:keywords/>
  <dc:description/>
  <cp:lastModifiedBy>Sarah Sienkiewicz</cp:lastModifiedBy>
  <cp:revision>18</cp:revision>
  <cp:lastPrinted>2021-02-26T14:17:00Z</cp:lastPrinted>
  <dcterms:created xsi:type="dcterms:W3CDTF">2024-07-04T12:25:00Z</dcterms:created>
  <dcterms:modified xsi:type="dcterms:W3CDTF">2025-09-19T15:18:00Z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0x01010072918D2ECE43B9439B2B9FF1ACA9C7F7</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{"FileActivityType":"9","FileActivityTimeStamp":"2023-05-22T10:09:40.930Z","FileActivityUsersOnPage":[{"DisplayName":"Philip Wells","Id":"pwells@pfmac.org.uk"}],"FileActivityNavigationId":null}</vt:lpwstr>
  </property>
  <property fmtid="{D5CDD505-2E9C-101B-9397-08002B2CF9AE}" pid="7" name="TriggerFlowInfo">
    <vt:lpwstr/>
  </property>
</Properties>
</file>